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51357">
      <w:pPr>
        <w:jc w:val="center"/>
        <w:rPr>
          <w:rFonts w:ascii="黑体" w:eastAsia="黑体"/>
          <w:sz w:val="44"/>
          <w:szCs w:val="44"/>
        </w:rPr>
      </w:pPr>
    </w:p>
    <w:p w14:paraId="337DE0ED">
      <w:pPr>
        <w:jc w:val="center"/>
        <w:rPr>
          <w:rFonts w:ascii="黑体" w:eastAsia="黑体"/>
          <w:sz w:val="44"/>
          <w:szCs w:val="44"/>
        </w:rPr>
      </w:pPr>
    </w:p>
    <w:p w14:paraId="303ED09B">
      <w:pPr>
        <w:adjustRightInd w:val="0"/>
        <w:snapToGrid w:val="0"/>
        <w:spacing w:line="360" w:lineRule="auto"/>
        <w:jc w:val="center"/>
        <w:rPr>
          <w:rFonts w:ascii="黑体" w:eastAsia="黑体"/>
          <w:snapToGrid w:val="0"/>
          <w:kern w:val="0"/>
          <w:sz w:val="48"/>
          <w:szCs w:val="48"/>
        </w:rPr>
      </w:pPr>
      <w:r>
        <w:rPr>
          <w:rFonts w:hint="eastAsia" w:ascii="黑体" w:eastAsia="黑体"/>
          <w:snapToGrid w:val="0"/>
          <w:kern w:val="0"/>
          <w:sz w:val="48"/>
          <w:szCs w:val="48"/>
        </w:rPr>
        <w:t>政府投资</w:t>
      </w:r>
      <w:r>
        <w:rPr>
          <w:rFonts w:hint="eastAsia" w:ascii="黑体" w:eastAsia="黑体"/>
          <w:snapToGrid w:val="0"/>
          <w:kern w:val="0"/>
          <w:sz w:val="48"/>
          <w:szCs w:val="48"/>
          <w:lang w:eastAsia="zh-CN"/>
        </w:rPr>
        <w:t>污水处理厂</w:t>
      </w:r>
      <w:r>
        <w:rPr>
          <w:rFonts w:hint="eastAsia" w:ascii="黑体" w:eastAsia="黑体"/>
          <w:snapToGrid w:val="0"/>
          <w:kern w:val="0"/>
          <w:sz w:val="48"/>
          <w:szCs w:val="48"/>
        </w:rPr>
        <w:t>项目</w:t>
      </w:r>
    </w:p>
    <w:p w14:paraId="0BAC9BA5">
      <w:pPr>
        <w:adjustRightInd w:val="0"/>
        <w:snapToGrid w:val="0"/>
        <w:spacing w:line="360" w:lineRule="auto"/>
        <w:jc w:val="center"/>
        <w:rPr>
          <w:rFonts w:ascii="黑体" w:eastAsia="黑体"/>
          <w:snapToGrid w:val="0"/>
          <w:kern w:val="0"/>
          <w:sz w:val="48"/>
          <w:szCs w:val="48"/>
        </w:rPr>
      </w:pPr>
      <w:r>
        <w:rPr>
          <w:rFonts w:hint="eastAsia" w:ascii="黑体" w:eastAsia="黑体"/>
          <w:snapToGrid w:val="0"/>
          <w:kern w:val="0"/>
          <w:sz w:val="48"/>
          <w:szCs w:val="48"/>
        </w:rPr>
        <w:t>可行性研究报告（初步设计深度）</w:t>
      </w:r>
    </w:p>
    <w:p w14:paraId="58347AA5">
      <w:pPr>
        <w:adjustRightInd w:val="0"/>
        <w:snapToGrid w:val="0"/>
        <w:spacing w:line="360" w:lineRule="auto"/>
        <w:jc w:val="center"/>
        <w:rPr>
          <w:rFonts w:ascii="黑体" w:eastAsia="黑体"/>
          <w:snapToGrid w:val="0"/>
          <w:kern w:val="0"/>
          <w:sz w:val="72"/>
          <w:szCs w:val="72"/>
        </w:rPr>
      </w:pPr>
      <w:r>
        <w:rPr>
          <w:rFonts w:hint="eastAsia" w:ascii="黑体" w:eastAsia="黑体"/>
          <w:snapToGrid w:val="0"/>
          <w:kern w:val="0"/>
          <w:sz w:val="72"/>
          <w:szCs w:val="72"/>
        </w:rPr>
        <w:t>编 制 指 南</w:t>
      </w:r>
    </w:p>
    <w:p w14:paraId="79494710">
      <w:pPr>
        <w:jc w:val="center"/>
        <w:rPr>
          <w:rFonts w:ascii="黑体" w:eastAsia="黑体"/>
          <w:sz w:val="44"/>
          <w:szCs w:val="44"/>
        </w:rPr>
      </w:pPr>
    </w:p>
    <w:p w14:paraId="784AC60B">
      <w:pPr>
        <w:jc w:val="center"/>
        <w:rPr>
          <w:rFonts w:ascii="黑体" w:eastAsia="黑体"/>
          <w:sz w:val="44"/>
          <w:szCs w:val="44"/>
        </w:rPr>
      </w:pPr>
    </w:p>
    <w:p w14:paraId="095D80C7">
      <w:pPr>
        <w:jc w:val="center"/>
        <w:rPr>
          <w:rFonts w:ascii="黑体" w:eastAsia="黑体"/>
          <w:sz w:val="44"/>
          <w:szCs w:val="44"/>
        </w:rPr>
      </w:pPr>
    </w:p>
    <w:p w14:paraId="2BDCB1CF">
      <w:pPr>
        <w:jc w:val="center"/>
        <w:rPr>
          <w:rFonts w:ascii="黑体" w:eastAsia="黑体"/>
          <w:sz w:val="44"/>
          <w:szCs w:val="44"/>
        </w:rPr>
      </w:pPr>
    </w:p>
    <w:p w14:paraId="09BFFE4F">
      <w:pPr>
        <w:jc w:val="center"/>
        <w:rPr>
          <w:rFonts w:ascii="黑体" w:eastAsia="黑体"/>
          <w:sz w:val="44"/>
          <w:szCs w:val="44"/>
        </w:rPr>
      </w:pPr>
    </w:p>
    <w:p w14:paraId="45BBCAB1">
      <w:pPr>
        <w:jc w:val="center"/>
        <w:rPr>
          <w:rFonts w:ascii="黑体" w:eastAsia="黑体"/>
          <w:sz w:val="44"/>
          <w:szCs w:val="44"/>
        </w:rPr>
      </w:pPr>
    </w:p>
    <w:p w14:paraId="73070A86">
      <w:pPr>
        <w:jc w:val="center"/>
        <w:rPr>
          <w:rFonts w:ascii="黑体" w:eastAsia="黑体"/>
          <w:sz w:val="44"/>
          <w:szCs w:val="44"/>
        </w:rPr>
      </w:pPr>
    </w:p>
    <w:p w14:paraId="120297A7">
      <w:pPr>
        <w:jc w:val="center"/>
        <w:rPr>
          <w:rFonts w:ascii="黑体" w:eastAsia="黑体"/>
          <w:sz w:val="44"/>
          <w:szCs w:val="44"/>
        </w:rPr>
      </w:pPr>
    </w:p>
    <w:p w14:paraId="0D2376BF">
      <w:pPr>
        <w:jc w:val="center"/>
        <w:rPr>
          <w:rFonts w:ascii="黑体" w:eastAsia="黑体"/>
          <w:sz w:val="44"/>
          <w:szCs w:val="44"/>
        </w:rPr>
      </w:pPr>
    </w:p>
    <w:p w14:paraId="2647E939">
      <w:pPr>
        <w:jc w:val="center"/>
        <w:rPr>
          <w:rFonts w:ascii="黑体" w:eastAsia="黑体"/>
          <w:sz w:val="44"/>
          <w:szCs w:val="44"/>
        </w:rPr>
      </w:pPr>
    </w:p>
    <w:p w14:paraId="00BACD2C">
      <w:pPr>
        <w:jc w:val="center"/>
        <w:rPr>
          <w:rFonts w:ascii="黑体" w:eastAsia="黑体"/>
          <w:sz w:val="44"/>
          <w:szCs w:val="44"/>
        </w:rPr>
      </w:pPr>
    </w:p>
    <w:p w14:paraId="48FC7939">
      <w:pPr>
        <w:jc w:val="center"/>
        <w:rPr>
          <w:rFonts w:ascii="黑体" w:eastAsia="黑体"/>
          <w:sz w:val="44"/>
          <w:szCs w:val="44"/>
        </w:rPr>
        <w:sectPr>
          <w:footerReference r:id="rId3" w:type="default"/>
          <w:pgSz w:w="11906" w:h="16838"/>
          <w:pgMar w:top="1440" w:right="1800" w:bottom="1440" w:left="1800" w:header="851" w:footer="992" w:gutter="0"/>
          <w:cols w:space="425" w:num="1"/>
          <w:docGrid w:type="lines" w:linePitch="312" w:charSpace="0"/>
        </w:sectPr>
      </w:pPr>
    </w:p>
    <w:p w14:paraId="1C7ECD71">
      <w:pPr>
        <w:widowControl/>
        <w:adjustRightInd w:val="0"/>
        <w:snapToGrid w:val="0"/>
        <w:spacing w:line="360" w:lineRule="auto"/>
        <w:jc w:val="center"/>
        <w:rPr>
          <w:rFonts w:ascii="黑体" w:eastAsia="黑体"/>
          <w:b/>
          <w:snapToGrid w:val="0"/>
          <w:kern w:val="0"/>
          <w:sz w:val="36"/>
          <w:szCs w:val="36"/>
        </w:rPr>
      </w:pPr>
      <w:r>
        <w:rPr>
          <w:rFonts w:hint="eastAsia" w:ascii="黑体" w:eastAsia="黑体"/>
          <w:b/>
          <w:snapToGrid w:val="0"/>
          <w:kern w:val="0"/>
          <w:sz w:val="36"/>
          <w:szCs w:val="36"/>
        </w:rPr>
        <w:t>目    录</w:t>
      </w:r>
    </w:p>
    <w:p w14:paraId="4D4E020A">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仿宋_GB2312" w:eastAsia="仿宋_GB2312"/>
          <w:snapToGrid w:val="0"/>
          <w:kern w:val="0"/>
          <w:sz w:val="28"/>
          <w:szCs w:val="28"/>
        </w:rPr>
      </w:pPr>
    </w:p>
    <w:p w14:paraId="1EF22541">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z w:val="28"/>
          <w:szCs w:val="28"/>
        </w:rPr>
      </w:pPr>
      <w:r>
        <w:rPr>
          <w:rFonts w:hint="eastAsia" w:ascii="仿宋_GB2312" w:hAnsi="华文中宋" w:eastAsia="仿宋_GB2312"/>
          <w:snapToGrid w:val="0"/>
          <w:kern w:val="0"/>
          <w:sz w:val="28"/>
          <w:szCs w:val="28"/>
        </w:rPr>
        <w:fldChar w:fldCharType="begin"/>
      </w:r>
      <w:r>
        <w:rPr>
          <w:rFonts w:hint="eastAsia" w:ascii="仿宋_GB2312" w:hAnsi="华文中宋" w:eastAsia="仿宋_GB2312"/>
          <w:snapToGrid w:val="0"/>
          <w:kern w:val="0"/>
          <w:sz w:val="28"/>
          <w:szCs w:val="28"/>
        </w:rPr>
        <w:instrText xml:space="preserve"> TOC \o "1-1" \n \h \z \u </w:instrText>
      </w:r>
      <w:r>
        <w:rPr>
          <w:rFonts w:hint="eastAsia" w:ascii="仿宋_GB2312" w:hAnsi="华文中宋" w:eastAsia="仿宋_GB2312"/>
          <w:snapToGrid w:val="0"/>
          <w:kern w:val="0"/>
          <w:sz w:val="28"/>
          <w:szCs w:val="28"/>
        </w:rPr>
        <w:fldChar w:fldCharType="separate"/>
      </w:r>
      <w:r>
        <w:rPr>
          <w:sz w:val="28"/>
          <w:szCs w:val="28"/>
        </w:rPr>
        <w:fldChar w:fldCharType="begin"/>
      </w:r>
      <w:r>
        <w:rPr>
          <w:sz w:val="28"/>
          <w:szCs w:val="28"/>
        </w:rPr>
        <w:instrText xml:space="preserve"> HYPERLINK \l "_Toc528929270" </w:instrText>
      </w:r>
      <w:r>
        <w:rPr>
          <w:sz w:val="28"/>
          <w:szCs w:val="28"/>
        </w:rPr>
        <w:fldChar w:fldCharType="separate"/>
      </w:r>
      <w:r>
        <w:rPr>
          <w:rStyle w:val="11"/>
          <w:rFonts w:hint="eastAsia" w:ascii="仿宋_GB2312" w:eastAsia="仿宋_GB2312"/>
          <w:snapToGrid w:val="0"/>
          <w:kern w:val="0"/>
          <w:sz w:val="28"/>
          <w:szCs w:val="28"/>
        </w:rPr>
        <w:t>前  言</w:t>
      </w:r>
      <w:r>
        <w:rPr>
          <w:rStyle w:val="11"/>
          <w:rFonts w:hint="eastAsia" w:ascii="仿宋_GB2312" w:eastAsia="仿宋_GB2312"/>
          <w:snapToGrid w:val="0"/>
          <w:kern w:val="0"/>
          <w:sz w:val="28"/>
          <w:szCs w:val="28"/>
        </w:rPr>
        <w:fldChar w:fldCharType="end"/>
      </w:r>
    </w:p>
    <w:p w14:paraId="63CF17BE">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z w:val="28"/>
          <w:szCs w:val="28"/>
        </w:rPr>
      </w:pPr>
      <w:r>
        <w:rPr>
          <w:sz w:val="28"/>
          <w:szCs w:val="28"/>
        </w:rPr>
        <w:fldChar w:fldCharType="begin"/>
      </w:r>
      <w:r>
        <w:rPr>
          <w:sz w:val="28"/>
          <w:szCs w:val="28"/>
        </w:rPr>
        <w:instrText xml:space="preserve"> HYPERLINK \l "_Toc528929271" </w:instrText>
      </w:r>
      <w:r>
        <w:rPr>
          <w:sz w:val="28"/>
          <w:szCs w:val="28"/>
        </w:rPr>
        <w:fldChar w:fldCharType="separate"/>
      </w:r>
      <w:r>
        <w:rPr>
          <w:rStyle w:val="11"/>
          <w:rFonts w:hint="eastAsia" w:ascii="仿宋_GB2312" w:eastAsia="仿宋_GB2312"/>
          <w:snapToGrid w:val="0"/>
          <w:kern w:val="0"/>
          <w:sz w:val="28"/>
          <w:szCs w:val="28"/>
        </w:rPr>
        <w:t>一、概  述</w:t>
      </w:r>
      <w:r>
        <w:rPr>
          <w:rStyle w:val="11"/>
          <w:rFonts w:hint="eastAsia" w:ascii="仿宋_GB2312" w:eastAsia="仿宋_GB2312"/>
          <w:snapToGrid w:val="0"/>
          <w:kern w:val="0"/>
          <w:sz w:val="28"/>
          <w:szCs w:val="28"/>
        </w:rPr>
        <w:fldChar w:fldCharType="end"/>
      </w:r>
    </w:p>
    <w:p w14:paraId="5D1B4C3F">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z w:val="28"/>
          <w:szCs w:val="28"/>
        </w:rPr>
      </w:pPr>
      <w:r>
        <w:rPr>
          <w:sz w:val="28"/>
          <w:szCs w:val="28"/>
        </w:rPr>
        <w:fldChar w:fldCharType="begin"/>
      </w:r>
      <w:r>
        <w:rPr>
          <w:sz w:val="28"/>
          <w:szCs w:val="28"/>
        </w:rPr>
        <w:instrText xml:space="preserve"> HYPERLINK \l "_Toc528929272" </w:instrText>
      </w:r>
      <w:r>
        <w:rPr>
          <w:sz w:val="28"/>
          <w:szCs w:val="28"/>
        </w:rPr>
        <w:fldChar w:fldCharType="separate"/>
      </w:r>
      <w:r>
        <w:rPr>
          <w:rStyle w:val="11"/>
          <w:rFonts w:hint="eastAsia" w:ascii="仿宋_GB2312" w:eastAsia="仿宋_GB2312"/>
          <w:snapToGrid w:val="0"/>
          <w:kern w:val="0"/>
          <w:sz w:val="28"/>
          <w:szCs w:val="28"/>
        </w:rPr>
        <w:t>二、</w:t>
      </w:r>
      <w:r>
        <w:rPr>
          <w:rStyle w:val="11"/>
          <w:rFonts w:hint="eastAsia" w:ascii="仿宋_GB2312" w:eastAsia="仿宋_GB2312"/>
          <w:snapToGrid w:val="0"/>
          <w:color w:val="000000" w:themeColor="text1"/>
          <w:kern w:val="0"/>
          <w:sz w:val="28"/>
          <w:szCs w:val="28"/>
          <w:u w:val="none"/>
        </w:rPr>
        <w:t>项目建设的必要性</w:t>
      </w:r>
      <w:r>
        <w:rPr>
          <w:rStyle w:val="11"/>
          <w:rFonts w:hint="eastAsia" w:ascii="仿宋_GB2312" w:eastAsia="仿宋_GB2312"/>
          <w:snapToGrid w:val="0"/>
          <w:color w:val="000000" w:themeColor="text1"/>
          <w:kern w:val="0"/>
          <w:sz w:val="28"/>
          <w:szCs w:val="28"/>
          <w:u w:val="none"/>
        </w:rPr>
        <w:fldChar w:fldCharType="end"/>
      </w:r>
    </w:p>
    <w:p w14:paraId="08B1689B">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Style w:val="11"/>
          <w:rFonts w:ascii="仿宋_GB2312" w:eastAsia="仿宋_GB2312"/>
          <w:snapToGrid w:val="0"/>
          <w:kern w:val="0"/>
          <w:sz w:val="28"/>
          <w:szCs w:val="28"/>
        </w:rPr>
      </w:pPr>
      <w:r>
        <w:rPr>
          <w:sz w:val="28"/>
          <w:szCs w:val="28"/>
        </w:rPr>
        <w:fldChar w:fldCharType="begin"/>
      </w:r>
      <w:r>
        <w:rPr>
          <w:sz w:val="28"/>
          <w:szCs w:val="28"/>
        </w:rPr>
        <w:instrText xml:space="preserve"> HYPERLINK \l "_Toc528929273" </w:instrText>
      </w:r>
      <w:r>
        <w:rPr>
          <w:sz w:val="28"/>
          <w:szCs w:val="28"/>
        </w:rPr>
        <w:fldChar w:fldCharType="separate"/>
      </w:r>
      <w:r>
        <w:rPr>
          <w:rStyle w:val="11"/>
          <w:rFonts w:hint="eastAsia" w:ascii="仿宋_GB2312" w:eastAsia="仿宋_GB2312"/>
          <w:snapToGrid w:val="0"/>
          <w:kern w:val="0"/>
          <w:sz w:val="28"/>
          <w:szCs w:val="28"/>
        </w:rPr>
        <w:t>三、</w:t>
      </w:r>
      <w:r>
        <w:rPr>
          <w:rStyle w:val="11"/>
          <w:rFonts w:hint="eastAsia" w:ascii="仿宋_GB2312" w:eastAsia="仿宋_GB2312"/>
          <w:snapToGrid w:val="0"/>
          <w:kern w:val="0"/>
          <w:sz w:val="28"/>
          <w:szCs w:val="28"/>
        </w:rPr>
        <w:fldChar w:fldCharType="end"/>
      </w:r>
      <w:r>
        <w:rPr>
          <w:rStyle w:val="11"/>
          <w:rFonts w:hint="eastAsia" w:ascii="仿宋_GB2312" w:eastAsia="仿宋_GB2312"/>
          <w:snapToGrid w:val="0"/>
          <w:color w:val="000000" w:themeColor="text1"/>
          <w:kern w:val="0"/>
          <w:sz w:val="28"/>
          <w:szCs w:val="28"/>
          <w:u w:val="none"/>
        </w:rPr>
        <w:t>项目基础概况</w:t>
      </w:r>
    </w:p>
    <w:p w14:paraId="606ABABE">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z w:val="28"/>
          <w:szCs w:val="28"/>
        </w:rPr>
      </w:pPr>
      <w:r>
        <w:rPr>
          <w:sz w:val="28"/>
          <w:szCs w:val="28"/>
        </w:rPr>
        <w:fldChar w:fldCharType="begin"/>
      </w:r>
      <w:r>
        <w:rPr>
          <w:sz w:val="28"/>
          <w:szCs w:val="28"/>
        </w:rPr>
        <w:instrText xml:space="preserve"> HYPERLINK \l "_Toc528929275" </w:instrText>
      </w:r>
      <w:r>
        <w:rPr>
          <w:sz w:val="28"/>
          <w:szCs w:val="28"/>
        </w:rPr>
        <w:fldChar w:fldCharType="separate"/>
      </w:r>
      <w:r>
        <w:rPr>
          <w:rFonts w:hint="eastAsia" w:ascii="仿宋" w:hAnsi="仿宋" w:eastAsia="仿宋" w:cs="仿宋"/>
          <w:sz w:val="28"/>
          <w:szCs w:val="28"/>
        </w:rPr>
        <w:t>四</w:t>
      </w:r>
      <w:r>
        <w:rPr>
          <w:rStyle w:val="11"/>
          <w:rFonts w:hint="eastAsia" w:ascii="仿宋_GB2312" w:eastAsia="仿宋_GB2312"/>
          <w:snapToGrid w:val="0"/>
          <w:kern w:val="0"/>
          <w:sz w:val="28"/>
          <w:szCs w:val="28"/>
        </w:rPr>
        <w:t>、厂址选择</w:t>
      </w:r>
      <w:r>
        <w:rPr>
          <w:rStyle w:val="11"/>
          <w:rFonts w:hint="eastAsia" w:ascii="仿宋_GB2312" w:eastAsia="仿宋_GB2312"/>
          <w:snapToGrid w:val="0"/>
          <w:kern w:val="0"/>
          <w:sz w:val="28"/>
          <w:szCs w:val="28"/>
        </w:rPr>
        <w:fldChar w:fldCharType="end"/>
      </w:r>
    </w:p>
    <w:p w14:paraId="0BE60CEF">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Style w:val="11"/>
          <w:rFonts w:ascii="仿宋_GB2312" w:eastAsia="仿宋_GB2312"/>
          <w:snapToGrid w:val="0"/>
          <w:kern w:val="0"/>
          <w:sz w:val="28"/>
          <w:szCs w:val="28"/>
        </w:rPr>
      </w:pPr>
      <w:r>
        <w:rPr>
          <w:sz w:val="28"/>
          <w:szCs w:val="28"/>
        </w:rPr>
        <w:fldChar w:fldCharType="begin"/>
      </w:r>
      <w:r>
        <w:rPr>
          <w:sz w:val="28"/>
          <w:szCs w:val="28"/>
        </w:rPr>
        <w:instrText xml:space="preserve"> HYPERLINK \l "_Toc528929275" </w:instrText>
      </w:r>
      <w:r>
        <w:rPr>
          <w:sz w:val="28"/>
          <w:szCs w:val="28"/>
        </w:rPr>
        <w:fldChar w:fldCharType="separate"/>
      </w:r>
      <w:r>
        <w:rPr>
          <w:rStyle w:val="11"/>
          <w:rFonts w:hint="eastAsia" w:ascii="仿宋_GB2312" w:eastAsia="仿宋_GB2312"/>
          <w:snapToGrid w:val="0"/>
          <w:kern w:val="0"/>
          <w:sz w:val="28"/>
          <w:szCs w:val="28"/>
        </w:rPr>
        <w:t>五、工程规模和建设标准</w:t>
      </w:r>
      <w:r>
        <w:rPr>
          <w:rStyle w:val="11"/>
          <w:rFonts w:hint="eastAsia" w:ascii="仿宋_GB2312" w:eastAsia="仿宋_GB2312"/>
          <w:snapToGrid w:val="0"/>
          <w:kern w:val="0"/>
          <w:sz w:val="28"/>
          <w:szCs w:val="28"/>
        </w:rPr>
        <w:fldChar w:fldCharType="end"/>
      </w:r>
    </w:p>
    <w:p w14:paraId="6EDBA7C0">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z w:val="28"/>
          <w:szCs w:val="28"/>
        </w:rPr>
      </w:pPr>
      <w:r>
        <w:rPr>
          <w:sz w:val="28"/>
          <w:szCs w:val="28"/>
        </w:rPr>
        <w:fldChar w:fldCharType="begin"/>
      </w:r>
      <w:r>
        <w:rPr>
          <w:sz w:val="28"/>
          <w:szCs w:val="28"/>
        </w:rPr>
        <w:instrText xml:space="preserve"> HYPERLINK \l "_Toc528929276" </w:instrText>
      </w:r>
      <w:r>
        <w:rPr>
          <w:sz w:val="28"/>
          <w:szCs w:val="28"/>
        </w:rPr>
        <w:fldChar w:fldCharType="separate"/>
      </w:r>
      <w:r>
        <w:rPr>
          <w:rStyle w:val="11"/>
          <w:rFonts w:hint="eastAsia" w:ascii="仿宋_GB2312" w:eastAsia="仿宋_GB2312"/>
          <w:snapToGrid w:val="0"/>
          <w:kern w:val="0"/>
          <w:sz w:val="28"/>
          <w:szCs w:val="28"/>
        </w:rPr>
        <w:t>六、总体方案</w:t>
      </w:r>
      <w:r>
        <w:rPr>
          <w:rStyle w:val="11"/>
          <w:rFonts w:hint="eastAsia" w:ascii="仿宋_GB2312" w:eastAsia="仿宋_GB2312"/>
          <w:snapToGrid w:val="0"/>
          <w:kern w:val="0"/>
          <w:sz w:val="28"/>
          <w:szCs w:val="28"/>
        </w:rPr>
        <w:fldChar w:fldCharType="end"/>
      </w:r>
    </w:p>
    <w:p w14:paraId="50A3233F">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z w:val="28"/>
          <w:szCs w:val="28"/>
        </w:rPr>
      </w:pPr>
      <w:r>
        <w:rPr>
          <w:sz w:val="28"/>
          <w:szCs w:val="28"/>
        </w:rPr>
        <w:fldChar w:fldCharType="begin"/>
      </w:r>
      <w:r>
        <w:rPr>
          <w:sz w:val="28"/>
          <w:szCs w:val="28"/>
        </w:rPr>
        <w:instrText xml:space="preserve"> HYPERLINK \l "_Toc528929276" </w:instrText>
      </w:r>
      <w:r>
        <w:rPr>
          <w:sz w:val="28"/>
          <w:szCs w:val="28"/>
        </w:rPr>
        <w:fldChar w:fldCharType="separate"/>
      </w:r>
      <w:r>
        <w:rPr>
          <w:rStyle w:val="11"/>
          <w:rFonts w:hint="eastAsia" w:ascii="仿宋_GB2312" w:eastAsia="仿宋_GB2312"/>
          <w:snapToGrid w:val="0"/>
          <w:kern w:val="0"/>
          <w:sz w:val="28"/>
          <w:szCs w:val="28"/>
        </w:rPr>
        <w:t>七、工程方案</w:t>
      </w:r>
      <w:r>
        <w:rPr>
          <w:rStyle w:val="11"/>
          <w:rFonts w:hint="eastAsia" w:ascii="仿宋_GB2312" w:eastAsia="仿宋_GB2312"/>
          <w:snapToGrid w:val="0"/>
          <w:kern w:val="0"/>
          <w:sz w:val="28"/>
          <w:szCs w:val="28"/>
        </w:rPr>
        <w:fldChar w:fldCharType="end"/>
      </w:r>
    </w:p>
    <w:p w14:paraId="4A614749">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z w:val="28"/>
          <w:szCs w:val="28"/>
        </w:rPr>
      </w:pPr>
      <w:r>
        <w:rPr>
          <w:sz w:val="28"/>
          <w:szCs w:val="28"/>
        </w:rPr>
        <w:fldChar w:fldCharType="begin"/>
      </w:r>
      <w:r>
        <w:rPr>
          <w:sz w:val="28"/>
          <w:szCs w:val="28"/>
        </w:rPr>
        <w:instrText xml:space="preserve"> HYPERLINK \l "_Toc528929277" </w:instrText>
      </w:r>
      <w:r>
        <w:rPr>
          <w:sz w:val="28"/>
          <w:szCs w:val="28"/>
        </w:rPr>
        <w:fldChar w:fldCharType="separate"/>
      </w:r>
      <w:r>
        <w:rPr>
          <w:rStyle w:val="11"/>
          <w:rFonts w:hint="eastAsia" w:ascii="仿宋_GB2312" w:eastAsia="仿宋_GB2312"/>
          <w:snapToGrid w:val="0"/>
          <w:kern w:val="0"/>
          <w:sz w:val="28"/>
          <w:szCs w:val="28"/>
        </w:rPr>
        <w:t>八、生态环境影响</w:t>
      </w:r>
      <w:r>
        <w:rPr>
          <w:rStyle w:val="11"/>
          <w:rFonts w:hint="eastAsia" w:ascii="仿宋_GB2312" w:eastAsia="仿宋_GB2312"/>
          <w:snapToGrid w:val="0"/>
          <w:kern w:val="0"/>
          <w:sz w:val="28"/>
          <w:szCs w:val="28"/>
        </w:rPr>
        <w:fldChar w:fldCharType="end"/>
      </w:r>
    </w:p>
    <w:p w14:paraId="2DA5073F">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z w:val="28"/>
          <w:szCs w:val="28"/>
        </w:rPr>
      </w:pPr>
      <w:r>
        <w:rPr>
          <w:sz w:val="28"/>
          <w:szCs w:val="28"/>
        </w:rPr>
        <w:fldChar w:fldCharType="begin"/>
      </w:r>
      <w:r>
        <w:rPr>
          <w:sz w:val="28"/>
          <w:szCs w:val="28"/>
        </w:rPr>
        <w:instrText xml:space="preserve"> HYPERLINK \l "_Toc528929278" </w:instrText>
      </w:r>
      <w:r>
        <w:rPr>
          <w:sz w:val="28"/>
          <w:szCs w:val="28"/>
        </w:rPr>
        <w:fldChar w:fldCharType="separate"/>
      </w:r>
      <w:r>
        <w:rPr>
          <w:rStyle w:val="11"/>
          <w:rFonts w:hint="eastAsia" w:ascii="仿宋_GB2312" w:eastAsia="仿宋_GB2312"/>
          <w:snapToGrid w:val="0"/>
          <w:kern w:val="0"/>
          <w:sz w:val="28"/>
          <w:szCs w:val="28"/>
        </w:rPr>
        <w:t>九、资源综合利用</w:t>
      </w:r>
      <w:r>
        <w:rPr>
          <w:rStyle w:val="11"/>
          <w:rFonts w:hint="eastAsia" w:ascii="仿宋_GB2312" w:eastAsia="仿宋_GB2312"/>
          <w:snapToGrid w:val="0"/>
          <w:kern w:val="0"/>
          <w:sz w:val="28"/>
          <w:szCs w:val="28"/>
        </w:rPr>
        <w:fldChar w:fldCharType="end"/>
      </w:r>
    </w:p>
    <w:p w14:paraId="6D51A80B">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z w:val="28"/>
          <w:szCs w:val="28"/>
        </w:rPr>
      </w:pPr>
      <w:r>
        <w:rPr>
          <w:sz w:val="28"/>
          <w:szCs w:val="28"/>
        </w:rPr>
        <w:fldChar w:fldCharType="begin"/>
      </w:r>
      <w:r>
        <w:rPr>
          <w:sz w:val="28"/>
          <w:szCs w:val="28"/>
        </w:rPr>
        <w:instrText xml:space="preserve"> HYPERLINK \l "_Toc528929279" </w:instrText>
      </w:r>
      <w:r>
        <w:rPr>
          <w:sz w:val="28"/>
          <w:szCs w:val="28"/>
        </w:rPr>
        <w:fldChar w:fldCharType="separate"/>
      </w:r>
      <w:r>
        <w:rPr>
          <w:rStyle w:val="11"/>
          <w:rFonts w:hint="eastAsia" w:ascii="仿宋_GB2312" w:eastAsia="仿宋_GB2312"/>
          <w:snapToGrid w:val="0"/>
          <w:kern w:val="0"/>
          <w:sz w:val="28"/>
          <w:szCs w:val="28"/>
        </w:rPr>
        <w:t>十、工程质量安全分析</w:t>
      </w:r>
      <w:r>
        <w:rPr>
          <w:rStyle w:val="11"/>
          <w:rFonts w:hint="eastAsia" w:ascii="仿宋_GB2312" w:eastAsia="仿宋_GB2312"/>
          <w:snapToGrid w:val="0"/>
          <w:kern w:val="0"/>
          <w:sz w:val="28"/>
          <w:szCs w:val="28"/>
        </w:rPr>
        <w:fldChar w:fldCharType="end"/>
      </w:r>
    </w:p>
    <w:p w14:paraId="466059F5">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z w:val="28"/>
          <w:szCs w:val="28"/>
        </w:rPr>
      </w:pPr>
      <w:r>
        <w:rPr>
          <w:sz w:val="28"/>
          <w:szCs w:val="28"/>
        </w:rPr>
        <w:fldChar w:fldCharType="begin"/>
      </w:r>
      <w:r>
        <w:rPr>
          <w:sz w:val="28"/>
          <w:szCs w:val="28"/>
        </w:rPr>
        <w:instrText xml:space="preserve"> HYPERLINK \l "_Toc528929280" </w:instrText>
      </w:r>
      <w:r>
        <w:rPr>
          <w:sz w:val="28"/>
          <w:szCs w:val="28"/>
        </w:rPr>
        <w:fldChar w:fldCharType="separate"/>
      </w:r>
      <w:r>
        <w:rPr>
          <w:rStyle w:val="11"/>
          <w:rFonts w:hint="eastAsia" w:ascii="仿宋_GB2312" w:eastAsia="仿宋_GB2312"/>
          <w:snapToGrid w:val="0"/>
          <w:kern w:val="0"/>
          <w:sz w:val="28"/>
          <w:szCs w:val="28"/>
        </w:rPr>
        <w:t>十一、项目组织管理</w:t>
      </w:r>
      <w:r>
        <w:rPr>
          <w:rStyle w:val="11"/>
          <w:rFonts w:hint="eastAsia" w:ascii="仿宋_GB2312" w:eastAsia="仿宋_GB2312"/>
          <w:snapToGrid w:val="0"/>
          <w:kern w:val="0"/>
          <w:sz w:val="28"/>
          <w:szCs w:val="28"/>
        </w:rPr>
        <w:fldChar w:fldCharType="end"/>
      </w:r>
    </w:p>
    <w:p w14:paraId="1875B55E">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z w:val="28"/>
          <w:szCs w:val="28"/>
        </w:rPr>
      </w:pPr>
      <w:r>
        <w:rPr>
          <w:sz w:val="28"/>
          <w:szCs w:val="28"/>
        </w:rPr>
        <w:fldChar w:fldCharType="begin"/>
      </w:r>
      <w:r>
        <w:rPr>
          <w:sz w:val="28"/>
          <w:szCs w:val="28"/>
        </w:rPr>
        <w:instrText xml:space="preserve"> HYPERLINK \l "_Toc528929281" </w:instrText>
      </w:r>
      <w:r>
        <w:rPr>
          <w:sz w:val="28"/>
          <w:szCs w:val="28"/>
        </w:rPr>
        <w:fldChar w:fldCharType="separate"/>
      </w:r>
      <w:r>
        <w:rPr>
          <w:rStyle w:val="11"/>
          <w:rFonts w:hint="eastAsia" w:ascii="仿宋_GB2312" w:eastAsia="仿宋_GB2312"/>
          <w:snapToGrid w:val="0"/>
          <w:kern w:val="0"/>
          <w:sz w:val="28"/>
          <w:szCs w:val="28"/>
        </w:rPr>
        <w:t>十二、项目实施计划</w:t>
      </w:r>
      <w:r>
        <w:rPr>
          <w:rStyle w:val="11"/>
          <w:rFonts w:hint="eastAsia" w:ascii="仿宋_GB2312" w:eastAsia="仿宋_GB2312"/>
          <w:snapToGrid w:val="0"/>
          <w:kern w:val="0"/>
          <w:sz w:val="28"/>
          <w:szCs w:val="28"/>
        </w:rPr>
        <w:fldChar w:fldCharType="end"/>
      </w:r>
    </w:p>
    <w:p w14:paraId="1F41B0EB">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z w:val="28"/>
          <w:szCs w:val="28"/>
        </w:rPr>
      </w:pPr>
      <w:r>
        <w:rPr>
          <w:sz w:val="28"/>
          <w:szCs w:val="28"/>
        </w:rPr>
        <w:fldChar w:fldCharType="begin"/>
      </w:r>
      <w:r>
        <w:rPr>
          <w:sz w:val="28"/>
          <w:szCs w:val="28"/>
        </w:rPr>
        <w:instrText xml:space="preserve"> HYPERLINK \l "_Toc528929282" </w:instrText>
      </w:r>
      <w:r>
        <w:rPr>
          <w:sz w:val="28"/>
          <w:szCs w:val="28"/>
        </w:rPr>
        <w:fldChar w:fldCharType="separate"/>
      </w:r>
      <w:r>
        <w:rPr>
          <w:rStyle w:val="11"/>
          <w:rFonts w:hint="eastAsia" w:ascii="仿宋_GB2312" w:eastAsia="仿宋_GB2312"/>
          <w:snapToGrid w:val="0"/>
          <w:kern w:val="0"/>
          <w:sz w:val="28"/>
          <w:szCs w:val="28"/>
        </w:rPr>
        <w:t>十三、社会影响分析</w:t>
      </w:r>
      <w:r>
        <w:rPr>
          <w:rStyle w:val="11"/>
          <w:rFonts w:hint="eastAsia" w:ascii="仿宋_GB2312" w:eastAsia="仿宋_GB2312"/>
          <w:snapToGrid w:val="0"/>
          <w:kern w:val="0"/>
          <w:sz w:val="28"/>
          <w:szCs w:val="28"/>
        </w:rPr>
        <w:fldChar w:fldCharType="end"/>
      </w:r>
    </w:p>
    <w:p w14:paraId="705067BA">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z w:val="28"/>
          <w:szCs w:val="28"/>
        </w:rPr>
      </w:pPr>
      <w:r>
        <w:rPr>
          <w:sz w:val="28"/>
          <w:szCs w:val="28"/>
        </w:rPr>
        <w:fldChar w:fldCharType="begin"/>
      </w:r>
      <w:r>
        <w:rPr>
          <w:sz w:val="28"/>
          <w:szCs w:val="28"/>
        </w:rPr>
        <w:instrText xml:space="preserve"> HYPERLINK \l "_Toc528929283" </w:instrText>
      </w:r>
      <w:r>
        <w:rPr>
          <w:sz w:val="28"/>
          <w:szCs w:val="28"/>
        </w:rPr>
        <w:fldChar w:fldCharType="separate"/>
      </w:r>
      <w:r>
        <w:rPr>
          <w:rStyle w:val="11"/>
          <w:rFonts w:hint="eastAsia" w:ascii="仿宋_GB2312" w:eastAsia="仿宋_GB2312"/>
          <w:snapToGrid w:val="0"/>
          <w:kern w:val="0"/>
          <w:sz w:val="28"/>
          <w:szCs w:val="28"/>
        </w:rPr>
        <w:t>十四、工程概算</w:t>
      </w:r>
      <w:r>
        <w:rPr>
          <w:rStyle w:val="11"/>
          <w:rFonts w:hint="eastAsia" w:ascii="仿宋_GB2312" w:eastAsia="仿宋_GB2312"/>
          <w:snapToGrid w:val="0"/>
          <w:kern w:val="0"/>
          <w:sz w:val="28"/>
          <w:szCs w:val="28"/>
        </w:rPr>
        <w:fldChar w:fldCharType="end"/>
      </w:r>
    </w:p>
    <w:p w14:paraId="3A872A4B">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z w:val="28"/>
          <w:szCs w:val="28"/>
        </w:rPr>
      </w:pPr>
      <w:r>
        <w:rPr>
          <w:sz w:val="28"/>
          <w:szCs w:val="28"/>
        </w:rPr>
        <w:fldChar w:fldCharType="begin"/>
      </w:r>
      <w:r>
        <w:rPr>
          <w:sz w:val="28"/>
          <w:szCs w:val="28"/>
        </w:rPr>
        <w:instrText xml:space="preserve"> HYPERLINK \l "_Toc528929284" </w:instrText>
      </w:r>
      <w:r>
        <w:rPr>
          <w:sz w:val="28"/>
          <w:szCs w:val="28"/>
        </w:rPr>
        <w:fldChar w:fldCharType="separate"/>
      </w:r>
      <w:r>
        <w:rPr>
          <w:rStyle w:val="11"/>
          <w:rFonts w:hint="eastAsia" w:ascii="仿宋_GB2312" w:eastAsia="仿宋_GB2312"/>
          <w:snapToGrid w:val="0"/>
          <w:kern w:val="0"/>
          <w:sz w:val="28"/>
          <w:szCs w:val="28"/>
        </w:rPr>
        <w:t>十五、项目招标</w:t>
      </w:r>
      <w:r>
        <w:rPr>
          <w:rStyle w:val="11"/>
          <w:rFonts w:hint="eastAsia" w:ascii="仿宋_GB2312" w:eastAsia="仿宋_GB2312"/>
          <w:snapToGrid w:val="0"/>
          <w:kern w:val="0"/>
          <w:sz w:val="28"/>
          <w:szCs w:val="28"/>
        </w:rPr>
        <w:fldChar w:fldCharType="end"/>
      </w:r>
    </w:p>
    <w:p w14:paraId="18A770FE">
      <w:pPr>
        <w:pStyle w:val="7"/>
        <w:keepNext w:val="0"/>
        <w:keepLines w:val="0"/>
        <w:pageBreakBefore w:val="0"/>
        <w:tabs>
          <w:tab w:val="right" w:leader="dot" w:pos="8324"/>
        </w:tabs>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z w:val="28"/>
          <w:szCs w:val="28"/>
        </w:rPr>
      </w:pPr>
      <w:r>
        <w:rPr>
          <w:sz w:val="28"/>
          <w:szCs w:val="28"/>
        </w:rPr>
        <w:fldChar w:fldCharType="begin"/>
      </w:r>
      <w:r>
        <w:rPr>
          <w:sz w:val="28"/>
          <w:szCs w:val="28"/>
        </w:rPr>
        <w:instrText xml:space="preserve"> HYPERLINK \l "_Toc528929285" </w:instrText>
      </w:r>
      <w:r>
        <w:rPr>
          <w:sz w:val="28"/>
          <w:szCs w:val="28"/>
        </w:rPr>
        <w:fldChar w:fldCharType="separate"/>
      </w:r>
      <w:r>
        <w:rPr>
          <w:rStyle w:val="11"/>
          <w:rFonts w:hint="eastAsia" w:ascii="仿宋_GB2312" w:eastAsia="仿宋_GB2312"/>
          <w:snapToGrid w:val="0"/>
          <w:kern w:val="0"/>
          <w:sz w:val="28"/>
          <w:szCs w:val="28"/>
        </w:rPr>
        <w:t>十六、结论与建议</w:t>
      </w:r>
      <w:r>
        <w:rPr>
          <w:rStyle w:val="11"/>
          <w:rFonts w:hint="eastAsia" w:ascii="仿宋_GB2312" w:eastAsia="仿宋_GB2312"/>
          <w:snapToGrid w:val="0"/>
          <w:kern w:val="0"/>
          <w:sz w:val="28"/>
          <w:szCs w:val="28"/>
        </w:rPr>
        <w:fldChar w:fldCharType="end"/>
      </w:r>
    </w:p>
    <w:p w14:paraId="0F209298">
      <w:pPr>
        <w:keepNext w:val="0"/>
        <w:keepLines w:val="0"/>
        <w:pageBreakBefore w:val="0"/>
        <w:widowControl/>
        <w:kinsoku/>
        <w:wordWrap/>
        <w:overflowPunct/>
        <w:topLinePunct w:val="0"/>
        <w:autoSpaceDE/>
        <w:autoSpaceDN/>
        <w:bidi w:val="0"/>
        <w:adjustRightInd w:val="0"/>
        <w:snapToGrid w:val="0"/>
        <w:spacing w:line="420" w:lineRule="exact"/>
        <w:ind w:firstLine="560" w:firstLineChars="200"/>
        <w:textAlignment w:val="auto"/>
        <w:rPr>
          <w:rFonts w:ascii="仿宋_GB2312" w:hAnsi="华文中宋" w:eastAsia="仿宋_GB2312"/>
          <w:snapToGrid w:val="0"/>
          <w:kern w:val="0"/>
          <w:sz w:val="28"/>
          <w:szCs w:val="28"/>
        </w:rPr>
      </w:pPr>
      <w:r>
        <w:rPr>
          <w:rFonts w:hint="eastAsia" w:ascii="仿宋_GB2312" w:hAnsi="华文中宋" w:eastAsia="仿宋_GB2312"/>
          <w:snapToGrid w:val="0"/>
          <w:kern w:val="0"/>
          <w:sz w:val="28"/>
          <w:szCs w:val="28"/>
        </w:rPr>
        <w:fldChar w:fldCharType="end"/>
      </w:r>
    </w:p>
    <w:p w14:paraId="538CA090">
      <w:pPr>
        <w:keepNext w:val="0"/>
        <w:keepLines w:val="0"/>
        <w:pageBreakBefore w:val="0"/>
        <w:widowControl/>
        <w:kinsoku/>
        <w:wordWrap/>
        <w:overflowPunct/>
        <w:topLinePunct w:val="0"/>
        <w:autoSpaceDE/>
        <w:autoSpaceDN/>
        <w:bidi w:val="0"/>
        <w:adjustRightInd w:val="0"/>
        <w:snapToGrid w:val="0"/>
        <w:spacing w:line="420" w:lineRule="exact"/>
        <w:ind w:firstLine="560" w:firstLineChars="200"/>
        <w:textAlignment w:val="auto"/>
        <w:rPr>
          <w:rFonts w:ascii="仿宋_GB2312" w:hAnsi="华文中宋" w:eastAsia="仿宋_GB2312"/>
          <w:snapToGrid w:val="0"/>
          <w:kern w:val="0"/>
          <w:sz w:val="28"/>
          <w:szCs w:val="28"/>
        </w:rPr>
      </w:pPr>
    </w:p>
    <w:p w14:paraId="39D8B0A4">
      <w:pPr>
        <w:keepNext w:val="0"/>
        <w:keepLines w:val="0"/>
        <w:pageBreakBefore w:val="0"/>
        <w:widowControl/>
        <w:kinsoku/>
        <w:wordWrap/>
        <w:overflowPunct/>
        <w:topLinePunct w:val="0"/>
        <w:autoSpaceDE/>
        <w:autoSpaceDN/>
        <w:bidi w:val="0"/>
        <w:adjustRightInd w:val="0"/>
        <w:snapToGrid w:val="0"/>
        <w:spacing w:line="420" w:lineRule="exact"/>
        <w:ind w:firstLine="560" w:firstLineChars="200"/>
        <w:textAlignment w:val="auto"/>
        <w:rPr>
          <w:rFonts w:ascii="仿宋_GB2312" w:hAnsi="华文中宋" w:eastAsia="仿宋_GB2312"/>
          <w:snapToGrid w:val="0"/>
          <w:kern w:val="0"/>
          <w:sz w:val="28"/>
          <w:szCs w:val="28"/>
        </w:rPr>
      </w:pPr>
      <w:r>
        <w:rPr>
          <w:rFonts w:hint="eastAsia" w:ascii="仿宋_GB2312" w:hAnsi="华文中宋" w:eastAsia="仿宋_GB2312"/>
          <w:snapToGrid w:val="0"/>
          <w:kern w:val="0"/>
          <w:sz w:val="28"/>
          <w:szCs w:val="28"/>
        </w:rPr>
        <w:t>附录：污水处理厂工程建设项目工程方案初步设计深度文件编制要求</w:t>
      </w:r>
    </w:p>
    <w:p w14:paraId="73AE6F9C">
      <w:pPr>
        <w:keepNext w:val="0"/>
        <w:keepLines w:val="0"/>
        <w:pageBreakBefore w:val="0"/>
        <w:widowControl/>
        <w:kinsoku/>
        <w:wordWrap/>
        <w:overflowPunct/>
        <w:topLinePunct w:val="0"/>
        <w:autoSpaceDE/>
        <w:autoSpaceDN/>
        <w:bidi w:val="0"/>
        <w:spacing w:line="420" w:lineRule="exact"/>
        <w:jc w:val="left"/>
        <w:textAlignment w:val="auto"/>
        <w:rPr>
          <w:rFonts w:ascii="华文中宋" w:hAnsi="华文中宋" w:eastAsia="华文中宋"/>
          <w:snapToGrid w:val="0"/>
          <w:kern w:val="0"/>
          <w:sz w:val="28"/>
          <w:szCs w:val="28"/>
        </w:rPr>
      </w:pPr>
      <w:r>
        <w:rPr>
          <w:rFonts w:ascii="华文中宋" w:hAnsi="华文中宋" w:eastAsia="华文中宋"/>
          <w:snapToGrid w:val="0"/>
          <w:kern w:val="0"/>
          <w:sz w:val="28"/>
          <w:szCs w:val="28"/>
        </w:rPr>
        <w:br w:type="page"/>
      </w:r>
    </w:p>
    <w:p w14:paraId="5FE8ABB3">
      <w:pPr>
        <w:keepNext w:val="0"/>
        <w:keepLines w:val="0"/>
        <w:pageBreakBefore w:val="0"/>
        <w:kinsoku/>
        <w:wordWrap/>
        <w:overflowPunct/>
        <w:topLinePunct w:val="0"/>
        <w:autoSpaceDE/>
        <w:autoSpaceDN/>
        <w:bidi w:val="0"/>
        <w:snapToGrid w:val="0"/>
        <w:spacing w:line="420" w:lineRule="exact"/>
        <w:jc w:val="center"/>
        <w:textAlignment w:val="auto"/>
        <w:rPr>
          <w:rFonts w:ascii="黑体" w:eastAsia="黑体"/>
          <w:sz w:val="28"/>
          <w:szCs w:val="28"/>
        </w:rPr>
      </w:pPr>
    </w:p>
    <w:p w14:paraId="32F3EFE0">
      <w:pPr>
        <w:keepNext w:val="0"/>
        <w:keepLines w:val="0"/>
        <w:pageBreakBefore w:val="0"/>
        <w:kinsoku/>
        <w:wordWrap/>
        <w:overflowPunct/>
        <w:topLinePunct w:val="0"/>
        <w:autoSpaceDE/>
        <w:autoSpaceDN/>
        <w:bidi w:val="0"/>
        <w:snapToGrid w:val="0"/>
        <w:spacing w:line="420" w:lineRule="exact"/>
        <w:jc w:val="center"/>
        <w:textAlignment w:val="auto"/>
        <w:outlineLvl w:val="0"/>
        <w:rPr>
          <w:rFonts w:ascii="黑体" w:eastAsia="黑体"/>
          <w:sz w:val="28"/>
          <w:szCs w:val="28"/>
        </w:rPr>
      </w:pPr>
      <w:r>
        <w:rPr>
          <w:rFonts w:hint="eastAsia" w:ascii="黑体" w:eastAsia="黑体"/>
          <w:sz w:val="28"/>
          <w:szCs w:val="28"/>
        </w:rPr>
        <w:t>前  言</w:t>
      </w:r>
    </w:p>
    <w:p w14:paraId="70D1CCF3">
      <w:pPr>
        <w:keepNext w:val="0"/>
        <w:keepLines w:val="0"/>
        <w:pageBreakBefore w:val="0"/>
        <w:kinsoku/>
        <w:wordWrap/>
        <w:overflowPunct/>
        <w:topLinePunct w:val="0"/>
        <w:autoSpaceDE/>
        <w:autoSpaceDN/>
        <w:bidi w:val="0"/>
        <w:snapToGrid w:val="0"/>
        <w:spacing w:line="420" w:lineRule="exact"/>
        <w:jc w:val="center"/>
        <w:textAlignment w:val="auto"/>
        <w:rPr>
          <w:rFonts w:ascii="黑体" w:eastAsia="黑体"/>
          <w:sz w:val="28"/>
          <w:szCs w:val="28"/>
        </w:rPr>
      </w:pPr>
    </w:p>
    <w:p w14:paraId="23454B39">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投资项目可行性研究是固定资产投资活动的一项基础性工作，可行性研究结论是投资决策的重要依据。</w:t>
      </w:r>
    </w:p>
    <w:p w14:paraId="243BFD84">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为贯彻落实党中央、国务院关于深化“放管服”改革和优化营商环境的部署要求，加快推进本市建设项目审批制度改革，根据上海市人民政府印发的《上海市工程建设项目审批制度改革试点实施方案》和相关工作要求，我委组织编制了《政府投资污水处理厂工程项目可行性研究报告（初步设计深度）编制指南》（以下简称《指南》）。</w:t>
      </w:r>
    </w:p>
    <w:p w14:paraId="2344DE8F">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《指南》适用于本市行政区域内政府投资的所有新建、改建、扩建污水处理厂工程的可行性研究工作，主要服务于从事政府投资项目可行性研究工作的专业人员。</w:t>
      </w:r>
    </w:p>
    <w:p w14:paraId="1026DDC1">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指南》以国家发改委关于投资项目可行性研究报告要求为基础，融合了住房城乡建设部有关初步设计文件编制深度要求，主要章节包括了概述、项目建设的必要性、项目基础概况、厂址选择、工程规模和建设标准、总体方案、工程方案、生态环境影响、资源综合利用、工程质量安全分析、项目组织管理、项目实施计划、社会影响分析、工程概算、项目招标、结论与建议等十六个部分，其内容和深度设置具有一定通用性，可行性研究工作人员可根据具体项目的实际情况，合理选择研究评价的范围和重点。</w:t>
      </w:r>
    </w:p>
    <w:p w14:paraId="05B14851">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sectPr>
          <w:footerReference r:id="rId4" w:type="default"/>
          <w:pgSz w:w="11906" w:h="16838"/>
          <w:pgMar w:top="1440" w:right="1800" w:bottom="1440" w:left="1800" w:header="851" w:footer="992" w:gutter="0"/>
          <w:pgNumType w:start="1"/>
          <w:cols w:space="425" w:num="1"/>
          <w:docGrid w:type="lines" w:linePitch="312" w:charSpace="0"/>
        </w:sectPr>
      </w:pPr>
    </w:p>
    <w:p w14:paraId="16F316E4">
      <w:pPr>
        <w:keepNext w:val="0"/>
        <w:keepLines w:val="0"/>
        <w:pageBreakBefore w:val="0"/>
        <w:kinsoku/>
        <w:wordWrap/>
        <w:overflowPunct/>
        <w:topLinePunct w:val="0"/>
        <w:autoSpaceDE/>
        <w:autoSpaceDN/>
        <w:bidi w:val="0"/>
        <w:snapToGrid w:val="0"/>
        <w:spacing w:line="420" w:lineRule="exact"/>
        <w:jc w:val="center"/>
        <w:textAlignment w:val="auto"/>
        <w:rPr>
          <w:rFonts w:ascii="黑体" w:eastAsia="黑体"/>
          <w:sz w:val="28"/>
          <w:szCs w:val="28"/>
        </w:rPr>
      </w:pPr>
    </w:p>
    <w:p w14:paraId="30438C5C">
      <w:pPr>
        <w:pStyle w:val="14"/>
        <w:keepNext w:val="0"/>
        <w:keepLines w:val="0"/>
        <w:pageBreakBefore w:val="0"/>
        <w:numPr>
          <w:ilvl w:val="0"/>
          <w:numId w:val="1"/>
        </w:numPr>
        <w:kinsoku/>
        <w:wordWrap/>
        <w:overflowPunct/>
        <w:topLinePunct w:val="0"/>
        <w:autoSpaceDE/>
        <w:autoSpaceDN/>
        <w:bidi w:val="0"/>
        <w:snapToGrid w:val="0"/>
        <w:spacing w:line="420" w:lineRule="exact"/>
        <w:ind w:firstLineChars="0"/>
        <w:jc w:val="center"/>
        <w:textAlignment w:val="auto"/>
        <w:outlineLvl w:val="0"/>
        <w:rPr>
          <w:rFonts w:ascii="黑体" w:eastAsia="黑体"/>
          <w:sz w:val="28"/>
          <w:szCs w:val="28"/>
        </w:rPr>
      </w:pPr>
      <w:r>
        <w:rPr>
          <w:rFonts w:hint="eastAsia" w:ascii="黑体" w:eastAsia="黑体"/>
          <w:sz w:val="28"/>
          <w:szCs w:val="28"/>
        </w:rPr>
        <w:t>概述</w:t>
      </w:r>
    </w:p>
    <w:p w14:paraId="6CCCAC0D">
      <w:pPr>
        <w:keepNext w:val="0"/>
        <w:keepLines w:val="0"/>
        <w:pageBreakBefore w:val="0"/>
        <w:kinsoku/>
        <w:wordWrap/>
        <w:overflowPunct/>
        <w:topLinePunct w:val="0"/>
        <w:autoSpaceDE/>
        <w:autoSpaceDN/>
        <w:bidi w:val="0"/>
        <w:snapToGrid w:val="0"/>
        <w:spacing w:line="420" w:lineRule="exact"/>
        <w:textAlignment w:val="auto"/>
        <w:rPr>
          <w:rFonts w:ascii="黑体" w:eastAsia="黑体"/>
          <w:sz w:val="28"/>
          <w:szCs w:val="28"/>
        </w:rPr>
      </w:pPr>
    </w:p>
    <w:p w14:paraId="4885A136">
      <w:pPr>
        <w:keepNext w:val="0"/>
        <w:keepLines w:val="0"/>
        <w:pageBreakBefore w:val="0"/>
        <w:kinsoku/>
        <w:wordWrap/>
        <w:overflowPunct/>
        <w:topLinePunct w:val="0"/>
        <w:autoSpaceDE/>
        <w:autoSpaceDN/>
        <w:bidi w:val="0"/>
        <w:snapToGrid w:val="0"/>
        <w:spacing w:line="420" w:lineRule="exact"/>
        <w:jc w:val="left"/>
        <w:textAlignment w:val="auto"/>
        <w:outlineLvl w:val="1"/>
        <w:rPr>
          <w:rFonts w:ascii="华文中宋" w:hAnsi="华文中宋" w:eastAsia="华文中宋"/>
          <w:sz w:val="28"/>
          <w:szCs w:val="28"/>
        </w:rPr>
      </w:pPr>
      <w:r>
        <w:rPr>
          <w:rFonts w:hint="eastAsia" w:ascii="华文中宋" w:hAnsi="华文中宋" w:eastAsia="华文中宋"/>
          <w:sz w:val="28"/>
          <w:szCs w:val="28"/>
        </w:rPr>
        <w:t>1、项目背景</w:t>
      </w:r>
    </w:p>
    <w:p w14:paraId="181ED475">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简要说明项目名称、项目法人（建设单位）、项目建设目的和提出背景，以及可行性研究报告的编制过程。</w:t>
      </w:r>
    </w:p>
    <w:p w14:paraId="48AE7DA7">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6918EEF2">
      <w:pPr>
        <w:keepNext w:val="0"/>
        <w:keepLines w:val="0"/>
        <w:pageBreakBefore w:val="0"/>
        <w:kinsoku/>
        <w:wordWrap/>
        <w:overflowPunct/>
        <w:topLinePunct w:val="0"/>
        <w:autoSpaceDE/>
        <w:autoSpaceDN/>
        <w:bidi w:val="0"/>
        <w:snapToGrid w:val="0"/>
        <w:spacing w:line="420" w:lineRule="exact"/>
        <w:jc w:val="left"/>
        <w:textAlignment w:val="auto"/>
        <w:outlineLvl w:val="1"/>
        <w:rPr>
          <w:rFonts w:ascii="华文中宋" w:hAnsi="华文中宋" w:eastAsia="华文中宋"/>
          <w:sz w:val="28"/>
          <w:szCs w:val="28"/>
        </w:rPr>
      </w:pPr>
      <w:r>
        <w:rPr>
          <w:rFonts w:hint="eastAsia" w:ascii="华文中宋" w:hAnsi="华文中宋" w:eastAsia="华文中宋"/>
          <w:sz w:val="28"/>
          <w:szCs w:val="28"/>
        </w:rPr>
        <w:t>2、编制依据</w:t>
      </w:r>
    </w:p>
    <w:p w14:paraId="04352DF9">
      <w:pPr>
        <w:keepNext w:val="0"/>
        <w:keepLines w:val="0"/>
        <w:pageBreakBefore w:val="0"/>
        <w:kinsoku/>
        <w:wordWrap/>
        <w:overflowPunct/>
        <w:topLinePunct w:val="0"/>
        <w:autoSpaceDE/>
        <w:autoSpaceDN/>
        <w:bidi w:val="0"/>
        <w:snapToGrid w:val="0"/>
        <w:spacing w:line="420" w:lineRule="exact"/>
        <w:ind w:firstLine="645"/>
        <w:textAlignment w:val="auto"/>
        <w:rPr>
          <w:rFonts w:ascii="仿宋_GB2312" w:eastAsia="仿宋_GB2312"/>
          <w:sz w:val="28"/>
          <w:szCs w:val="28"/>
        </w:rPr>
      </w:pPr>
      <w:r>
        <w:rPr>
          <w:rFonts w:hint="eastAsia" w:ascii="仿宋_GB2312" w:eastAsia="仿宋_GB2312"/>
          <w:sz w:val="28"/>
          <w:szCs w:val="28"/>
        </w:rPr>
        <w:t>包括批准的项目建议书、业主的委托书及有关合同或协议书、城市总体规划和相关专业（专项）规划文件、规划土地意见书、相关主管部门行业审查意见、有关方针政策性文件、专项评估报告（环境、地震、社会稳定风险、节能、消防、文物古树等）、工程勘察报告、其他批复文件或专题研究成果、已开展的监测检测及实验结论等。</w:t>
      </w:r>
    </w:p>
    <w:p w14:paraId="09BA3535">
      <w:pPr>
        <w:keepNext w:val="0"/>
        <w:keepLines w:val="0"/>
        <w:pageBreakBefore w:val="0"/>
        <w:kinsoku/>
        <w:wordWrap/>
        <w:overflowPunct/>
        <w:topLinePunct w:val="0"/>
        <w:autoSpaceDE/>
        <w:autoSpaceDN/>
        <w:bidi w:val="0"/>
        <w:snapToGrid w:val="0"/>
        <w:spacing w:line="420" w:lineRule="exact"/>
        <w:ind w:firstLine="645"/>
        <w:textAlignment w:val="auto"/>
        <w:rPr>
          <w:rFonts w:ascii="仿宋_GB2312" w:eastAsia="仿宋_GB2312"/>
          <w:sz w:val="28"/>
          <w:szCs w:val="28"/>
        </w:rPr>
      </w:pPr>
    </w:p>
    <w:p w14:paraId="791D030A">
      <w:pPr>
        <w:keepNext w:val="0"/>
        <w:keepLines w:val="0"/>
        <w:pageBreakBefore w:val="0"/>
        <w:kinsoku/>
        <w:wordWrap/>
        <w:overflowPunct/>
        <w:topLinePunct w:val="0"/>
        <w:autoSpaceDE/>
        <w:autoSpaceDN/>
        <w:bidi w:val="0"/>
        <w:snapToGrid w:val="0"/>
        <w:spacing w:line="420" w:lineRule="exact"/>
        <w:jc w:val="left"/>
        <w:textAlignment w:val="auto"/>
        <w:outlineLvl w:val="1"/>
        <w:rPr>
          <w:rFonts w:ascii="华文中宋" w:hAnsi="华文中宋" w:eastAsia="华文中宋"/>
          <w:sz w:val="28"/>
          <w:szCs w:val="28"/>
        </w:rPr>
      </w:pPr>
      <w:r>
        <w:rPr>
          <w:rFonts w:hint="eastAsia" w:ascii="华文中宋" w:hAnsi="华文中宋" w:eastAsia="华文中宋"/>
          <w:sz w:val="28"/>
          <w:szCs w:val="28"/>
        </w:rPr>
        <w:t>3、规范和标准</w:t>
      </w:r>
    </w:p>
    <w:p w14:paraId="5C7C0A52">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采用的主要规范、规程、标准、技术指南、图集等。</w:t>
      </w:r>
    </w:p>
    <w:p w14:paraId="7BCB8D7B">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592AC41C">
      <w:pPr>
        <w:keepNext w:val="0"/>
        <w:keepLines w:val="0"/>
        <w:pageBreakBefore w:val="0"/>
        <w:kinsoku/>
        <w:wordWrap/>
        <w:overflowPunct/>
        <w:topLinePunct w:val="0"/>
        <w:autoSpaceDE/>
        <w:autoSpaceDN/>
        <w:bidi w:val="0"/>
        <w:snapToGrid w:val="0"/>
        <w:spacing w:line="420" w:lineRule="exact"/>
        <w:jc w:val="left"/>
        <w:textAlignment w:val="auto"/>
        <w:outlineLvl w:val="1"/>
        <w:rPr>
          <w:rFonts w:ascii="华文中宋" w:hAnsi="华文中宋" w:eastAsia="华文中宋"/>
          <w:sz w:val="28"/>
          <w:szCs w:val="28"/>
        </w:rPr>
      </w:pPr>
      <w:r>
        <w:rPr>
          <w:rFonts w:hint="eastAsia" w:ascii="华文中宋" w:hAnsi="华文中宋" w:eastAsia="华文中宋"/>
          <w:sz w:val="28"/>
          <w:szCs w:val="28"/>
        </w:rPr>
        <w:t>4、主要研究结论</w:t>
      </w:r>
    </w:p>
    <w:p w14:paraId="186BB05A">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概括描述工程的拟建地点、服务范围、建设标准、工程规模、工艺方案、建设内容、实施计划、投资总资金、主要技术经济指标等。</w:t>
      </w:r>
    </w:p>
    <w:p w14:paraId="510BA872">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br w:type="page"/>
      </w:r>
    </w:p>
    <w:p w14:paraId="39133564">
      <w:pPr>
        <w:keepNext w:val="0"/>
        <w:keepLines w:val="0"/>
        <w:pageBreakBefore w:val="0"/>
        <w:kinsoku/>
        <w:wordWrap/>
        <w:overflowPunct/>
        <w:topLinePunct w:val="0"/>
        <w:autoSpaceDE/>
        <w:autoSpaceDN/>
        <w:bidi w:val="0"/>
        <w:snapToGrid w:val="0"/>
        <w:spacing w:line="420" w:lineRule="exact"/>
        <w:jc w:val="center"/>
        <w:textAlignment w:val="auto"/>
        <w:rPr>
          <w:rFonts w:ascii="黑体" w:eastAsia="黑体"/>
          <w:sz w:val="28"/>
          <w:szCs w:val="28"/>
        </w:rPr>
      </w:pPr>
    </w:p>
    <w:p w14:paraId="0CE9D04C">
      <w:pPr>
        <w:pStyle w:val="14"/>
        <w:keepNext w:val="0"/>
        <w:keepLines w:val="0"/>
        <w:pageBreakBefore w:val="0"/>
        <w:numPr>
          <w:ilvl w:val="0"/>
          <w:numId w:val="1"/>
        </w:numPr>
        <w:kinsoku/>
        <w:wordWrap/>
        <w:overflowPunct/>
        <w:topLinePunct w:val="0"/>
        <w:autoSpaceDE/>
        <w:autoSpaceDN/>
        <w:bidi w:val="0"/>
        <w:snapToGrid w:val="0"/>
        <w:spacing w:line="420" w:lineRule="exact"/>
        <w:ind w:firstLineChars="0"/>
        <w:jc w:val="center"/>
        <w:textAlignment w:val="auto"/>
        <w:outlineLvl w:val="0"/>
        <w:rPr>
          <w:rFonts w:ascii="黑体" w:eastAsia="黑体"/>
          <w:sz w:val="28"/>
          <w:szCs w:val="28"/>
        </w:rPr>
      </w:pPr>
      <w:r>
        <w:rPr>
          <w:rFonts w:hint="eastAsia" w:ascii="黑体" w:eastAsia="黑体"/>
          <w:sz w:val="28"/>
          <w:szCs w:val="28"/>
        </w:rPr>
        <w:t>项目建设的必要性</w:t>
      </w:r>
    </w:p>
    <w:p w14:paraId="4E629922">
      <w:pPr>
        <w:keepNext w:val="0"/>
        <w:keepLines w:val="0"/>
        <w:pageBreakBefore w:val="0"/>
        <w:kinsoku/>
        <w:wordWrap/>
        <w:overflowPunct/>
        <w:topLinePunct w:val="0"/>
        <w:autoSpaceDE/>
        <w:autoSpaceDN/>
        <w:bidi w:val="0"/>
        <w:snapToGrid w:val="0"/>
        <w:spacing w:line="420" w:lineRule="exact"/>
        <w:textAlignment w:val="auto"/>
        <w:rPr>
          <w:rFonts w:ascii="黑体" w:eastAsia="黑体"/>
          <w:sz w:val="28"/>
          <w:szCs w:val="28"/>
        </w:rPr>
      </w:pPr>
    </w:p>
    <w:p w14:paraId="1106E064">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可行性研究阶段应对项目建设的依据和主要理由进行分析论证，一般从宏观和微观两个层面进行。</w:t>
      </w:r>
    </w:p>
    <w:p w14:paraId="2212E741">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宏观层面，分析论证拟建项目是否符合合理配置资源和有效利用资源的要求；是否符合国民经济和社会发展总体规划、主体功能区规划、专项规划、区域规划、行业发展规划、专业规划的要求；是否符合保护环境、可持续发展的要求等。</w:t>
      </w:r>
    </w:p>
    <w:p w14:paraId="610D158F">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微观层面，分析论证拟建项目是否能够优化区域污水处理系统布局，解决污水量增长出路，改善城市公共基础设施条件，促进地区经济和社会协调发展。</w:t>
      </w:r>
    </w:p>
    <w:p w14:paraId="39D76956">
      <w:pPr>
        <w:keepNext w:val="0"/>
        <w:keepLines w:val="0"/>
        <w:pageBreakBefore w:val="0"/>
        <w:widowControl/>
        <w:kinsoku/>
        <w:wordWrap/>
        <w:overflowPunct/>
        <w:topLinePunct w:val="0"/>
        <w:autoSpaceDE/>
        <w:autoSpaceDN/>
        <w:bidi w:val="0"/>
        <w:snapToGrid w:val="0"/>
        <w:spacing w:line="420" w:lineRule="exact"/>
        <w:jc w:val="left"/>
        <w:textAlignment w:val="auto"/>
        <w:rPr>
          <w:rFonts w:ascii="仿宋_GB2312" w:eastAsia="仿宋_GB2312"/>
          <w:sz w:val="28"/>
          <w:szCs w:val="28"/>
        </w:rPr>
      </w:pPr>
      <w:r>
        <w:rPr>
          <w:rFonts w:ascii="仿宋_GB2312" w:eastAsia="仿宋_GB2312"/>
          <w:sz w:val="28"/>
          <w:szCs w:val="28"/>
        </w:rPr>
        <w:br w:type="page"/>
      </w:r>
    </w:p>
    <w:p w14:paraId="50D5197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79842236">
      <w:pPr>
        <w:pStyle w:val="14"/>
        <w:keepNext w:val="0"/>
        <w:keepLines w:val="0"/>
        <w:pageBreakBefore w:val="0"/>
        <w:numPr>
          <w:ilvl w:val="0"/>
          <w:numId w:val="1"/>
        </w:numPr>
        <w:kinsoku/>
        <w:wordWrap/>
        <w:overflowPunct/>
        <w:topLinePunct w:val="0"/>
        <w:autoSpaceDE/>
        <w:autoSpaceDN/>
        <w:bidi w:val="0"/>
        <w:snapToGrid w:val="0"/>
        <w:spacing w:line="420" w:lineRule="exact"/>
        <w:ind w:firstLineChars="0"/>
        <w:jc w:val="center"/>
        <w:textAlignment w:val="auto"/>
        <w:outlineLvl w:val="0"/>
        <w:rPr>
          <w:rFonts w:ascii="黑体" w:eastAsia="黑体"/>
          <w:sz w:val="28"/>
          <w:szCs w:val="28"/>
        </w:rPr>
      </w:pPr>
      <w:r>
        <w:rPr>
          <w:rFonts w:hint="eastAsia" w:ascii="黑体" w:eastAsia="黑体"/>
          <w:sz w:val="28"/>
          <w:szCs w:val="28"/>
        </w:rPr>
        <w:t>项目基础概况</w:t>
      </w:r>
    </w:p>
    <w:p w14:paraId="61232724">
      <w:pPr>
        <w:pStyle w:val="14"/>
        <w:keepNext w:val="0"/>
        <w:keepLines w:val="0"/>
        <w:pageBreakBefore w:val="0"/>
        <w:kinsoku/>
        <w:wordWrap/>
        <w:overflowPunct/>
        <w:topLinePunct w:val="0"/>
        <w:autoSpaceDE/>
        <w:autoSpaceDN/>
        <w:bidi w:val="0"/>
        <w:snapToGrid w:val="0"/>
        <w:spacing w:line="420" w:lineRule="exact"/>
        <w:ind w:left="720" w:firstLine="0" w:firstLineChars="0"/>
        <w:jc w:val="left"/>
        <w:textAlignment w:val="auto"/>
        <w:rPr>
          <w:rFonts w:ascii="黑体" w:eastAsia="黑体"/>
          <w:sz w:val="28"/>
          <w:szCs w:val="28"/>
        </w:rPr>
      </w:pPr>
    </w:p>
    <w:p w14:paraId="028828C5">
      <w:pPr>
        <w:keepNext w:val="0"/>
        <w:keepLines w:val="0"/>
        <w:pageBreakBefore w:val="0"/>
        <w:kinsoku/>
        <w:wordWrap/>
        <w:overflowPunct/>
        <w:topLinePunct w:val="0"/>
        <w:autoSpaceDE/>
        <w:autoSpaceDN/>
        <w:bidi w:val="0"/>
        <w:snapToGrid w:val="0"/>
        <w:spacing w:line="420" w:lineRule="exact"/>
        <w:jc w:val="left"/>
        <w:textAlignment w:val="auto"/>
        <w:outlineLvl w:val="1"/>
        <w:rPr>
          <w:rFonts w:ascii="华文中宋" w:hAnsi="华文中宋" w:eastAsia="华文中宋"/>
          <w:sz w:val="28"/>
          <w:szCs w:val="28"/>
        </w:rPr>
      </w:pPr>
      <w:r>
        <w:rPr>
          <w:rFonts w:hint="eastAsia" w:ascii="华文中宋" w:hAnsi="华文中宋" w:eastAsia="华文中宋"/>
          <w:sz w:val="28"/>
          <w:szCs w:val="28"/>
        </w:rPr>
        <w:t>1、基础资料及自然条件</w:t>
      </w:r>
    </w:p>
    <w:p w14:paraId="2E3049C9">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拟建项目所在城市(区域)性质、历史特点、行政区划、人口规模及经济社会发展水平。</w:t>
      </w:r>
    </w:p>
    <w:p w14:paraId="43729159">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 xml:space="preserve">拟建项目所在城市（区域）总体规划概况(规划年限、规划面积、规划人口等)。 </w:t>
      </w:r>
    </w:p>
    <w:p w14:paraId="469C5621">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ascii="仿宋_GB2312" w:eastAsia="仿宋_GB2312"/>
          <w:sz w:val="28"/>
          <w:szCs w:val="28"/>
        </w:rPr>
        <w:t>城市给水排水现状(包括城市水域污染概况)与存在的问题</w:t>
      </w:r>
      <w:r>
        <w:rPr>
          <w:rFonts w:hint="eastAsia" w:ascii="仿宋_GB2312" w:eastAsia="仿宋_GB2312"/>
          <w:sz w:val="28"/>
          <w:szCs w:val="28"/>
        </w:rPr>
        <w:t>；</w:t>
      </w:r>
      <w:r>
        <w:rPr>
          <w:rFonts w:ascii="仿宋_GB2312" w:eastAsia="仿宋_GB2312"/>
          <w:sz w:val="28"/>
          <w:szCs w:val="28"/>
        </w:rPr>
        <w:t>城市给水排水近、远期规划概况(包括城市或区域给水排水专业规划)。</w:t>
      </w:r>
    </w:p>
    <w:p w14:paraId="7EADAA50">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拟建项目所在位置及其周边的自然条件（地理位置、地形地貌、水系路网、气象、雷电、水利、工程地质、地震、水文地质等）。</w:t>
      </w:r>
    </w:p>
    <w:p w14:paraId="20182484">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拟建项目周边及沿线建构筑物、市政管线和地下障碍物，沿线环境敏感区（点），七通一平等建设条件。</w:t>
      </w:r>
    </w:p>
    <w:p w14:paraId="0D8383A2">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13038DBC">
      <w:pPr>
        <w:keepNext w:val="0"/>
        <w:keepLines w:val="0"/>
        <w:pageBreakBefore w:val="0"/>
        <w:kinsoku/>
        <w:wordWrap/>
        <w:overflowPunct/>
        <w:topLinePunct w:val="0"/>
        <w:autoSpaceDE/>
        <w:autoSpaceDN/>
        <w:bidi w:val="0"/>
        <w:snapToGrid w:val="0"/>
        <w:spacing w:line="420" w:lineRule="exact"/>
        <w:jc w:val="left"/>
        <w:textAlignment w:val="auto"/>
        <w:outlineLvl w:val="1"/>
        <w:rPr>
          <w:rFonts w:ascii="华文中宋" w:hAnsi="华文中宋" w:eastAsia="华文中宋"/>
          <w:sz w:val="28"/>
          <w:szCs w:val="28"/>
        </w:rPr>
      </w:pPr>
      <w:r>
        <w:rPr>
          <w:rFonts w:hint="eastAsia" w:ascii="华文中宋" w:hAnsi="华文中宋" w:eastAsia="华文中宋"/>
          <w:sz w:val="28"/>
          <w:szCs w:val="28"/>
        </w:rPr>
        <w:t>2、现状调查和需求预测</w:t>
      </w:r>
    </w:p>
    <w:p w14:paraId="21CEAECE">
      <w:pPr>
        <w:keepNext w:val="0"/>
        <w:keepLines w:val="0"/>
        <w:pageBreakBefore w:val="0"/>
        <w:kinsoku/>
        <w:wordWrap/>
        <w:overflowPunct/>
        <w:topLinePunct w:val="0"/>
        <w:autoSpaceDE/>
        <w:autoSpaceDN/>
        <w:bidi w:val="0"/>
        <w:snapToGrid w:val="0"/>
        <w:spacing w:line="420" w:lineRule="exact"/>
        <w:ind w:firstLine="630"/>
        <w:textAlignment w:val="auto"/>
        <w:rPr>
          <w:rFonts w:ascii="仿宋_GB2312" w:eastAsia="仿宋_GB2312"/>
          <w:sz w:val="28"/>
          <w:szCs w:val="28"/>
        </w:rPr>
      </w:pPr>
      <w:r>
        <w:rPr>
          <w:rFonts w:hint="eastAsia" w:ascii="仿宋_GB2312" w:eastAsia="仿宋_GB2312"/>
          <w:sz w:val="28"/>
          <w:szCs w:val="28"/>
        </w:rPr>
        <w:t>可行性研究阶段的现状调查和需求预测的研究深度和结果，应满足确定项目建设规模和总体方案的要求。</w:t>
      </w:r>
    </w:p>
    <w:p w14:paraId="0A03807B">
      <w:pPr>
        <w:keepNext w:val="0"/>
        <w:keepLines w:val="0"/>
        <w:pageBreakBefore w:val="0"/>
        <w:kinsoku/>
        <w:wordWrap/>
        <w:overflowPunct/>
        <w:topLinePunct w:val="0"/>
        <w:autoSpaceDE/>
        <w:autoSpaceDN/>
        <w:bidi w:val="0"/>
        <w:snapToGrid w:val="0"/>
        <w:spacing w:line="420" w:lineRule="exact"/>
        <w:ind w:firstLine="630"/>
        <w:textAlignment w:val="auto"/>
        <w:rPr>
          <w:rFonts w:ascii="仿宋_GB2312" w:eastAsia="仿宋_GB2312"/>
          <w:sz w:val="28"/>
          <w:szCs w:val="28"/>
        </w:rPr>
      </w:pPr>
      <w:r>
        <w:rPr>
          <w:rFonts w:hint="eastAsia" w:ascii="仿宋_GB2312" w:eastAsia="仿宋_GB2312"/>
          <w:sz w:val="28"/>
          <w:szCs w:val="28"/>
        </w:rPr>
        <w:t>污水处理厂项目，应在分析拟建项目影响区域内现状设施的基础上，根据法律规定、政策导向、经济发展水平和城市规划，以及城市供水统计资料、规划用水量标准、人口、用地性质、用户调查等，预测污</w:t>
      </w:r>
      <w:r>
        <w:rPr>
          <w:rFonts w:ascii="仿宋_GB2312" w:eastAsia="仿宋_GB2312"/>
          <w:sz w:val="28"/>
          <w:szCs w:val="28"/>
        </w:rPr>
        <w:t>水量标准</w:t>
      </w:r>
      <w:r>
        <w:rPr>
          <w:rFonts w:hint="eastAsia" w:ascii="仿宋_GB2312" w:eastAsia="仿宋_GB2312"/>
          <w:sz w:val="28"/>
          <w:szCs w:val="28"/>
        </w:rPr>
        <w:t>和</w:t>
      </w:r>
      <w:r>
        <w:rPr>
          <w:rFonts w:ascii="仿宋_GB2312" w:eastAsia="仿宋_GB2312"/>
          <w:sz w:val="28"/>
          <w:szCs w:val="28"/>
        </w:rPr>
        <w:t>污水量</w:t>
      </w:r>
      <w:r>
        <w:rPr>
          <w:rFonts w:hint="eastAsia" w:ascii="仿宋_GB2312" w:eastAsia="仿宋_GB2312"/>
          <w:sz w:val="28"/>
          <w:szCs w:val="28"/>
        </w:rPr>
        <w:t>，并分析一定时期内的供需平衡情况。</w:t>
      </w:r>
    </w:p>
    <w:p w14:paraId="2C0AA9E2">
      <w:pPr>
        <w:keepNext w:val="0"/>
        <w:keepLines w:val="0"/>
        <w:pageBreakBefore w:val="0"/>
        <w:widowControl/>
        <w:kinsoku/>
        <w:wordWrap/>
        <w:overflowPunct/>
        <w:topLinePunct w:val="0"/>
        <w:autoSpaceDE/>
        <w:autoSpaceDN/>
        <w:bidi w:val="0"/>
        <w:spacing w:line="420" w:lineRule="exact"/>
        <w:jc w:val="left"/>
        <w:textAlignment w:val="auto"/>
        <w:rPr>
          <w:rFonts w:ascii="黑体" w:eastAsia="黑体"/>
          <w:sz w:val="28"/>
          <w:szCs w:val="28"/>
        </w:rPr>
      </w:pPr>
      <w:r>
        <w:rPr>
          <w:rFonts w:ascii="黑体" w:eastAsia="黑体"/>
          <w:sz w:val="28"/>
          <w:szCs w:val="28"/>
        </w:rPr>
        <w:br w:type="page"/>
      </w:r>
    </w:p>
    <w:p w14:paraId="738A5273">
      <w:pPr>
        <w:keepNext w:val="0"/>
        <w:keepLines w:val="0"/>
        <w:pageBreakBefore w:val="0"/>
        <w:widowControl/>
        <w:kinsoku/>
        <w:wordWrap/>
        <w:overflowPunct/>
        <w:topLinePunct w:val="0"/>
        <w:autoSpaceDE/>
        <w:autoSpaceDN/>
        <w:bidi w:val="0"/>
        <w:snapToGrid w:val="0"/>
        <w:spacing w:line="420" w:lineRule="exact"/>
        <w:jc w:val="left"/>
        <w:textAlignment w:val="auto"/>
        <w:rPr>
          <w:rFonts w:ascii="黑体" w:eastAsia="黑体"/>
          <w:sz w:val="28"/>
          <w:szCs w:val="28"/>
        </w:rPr>
      </w:pPr>
    </w:p>
    <w:p w14:paraId="4E36FD0E">
      <w:pPr>
        <w:pStyle w:val="14"/>
        <w:keepNext w:val="0"/>
        <w:keepLines w:val="0"/>
        <w:pageBreakBefore w:val="0"/>
        <w:numPr>
          <w:ilvl w:val="0"/>
          <w:numId w:val="1"/>
        </w:numPr>
        <w:kinsoku/>
        <w:wordWrap/>
        <w:overflowPunct/>
        <w:topLinePunct w:val="0"/>
        <w:autoSpaceDE/>
        <w:autoSpaceDN/>
        <w:bidi w:val="0"/>
        <w:snapToGrid w:val="0"/>
        <w:spacing w:line="420" w:lineRule="exact"/>
        <w:ind w:firstLineChars="0"/>
        <w:jc w:val="center"/>
        <w:textAlignment w:val="auto"/>
        <w:outlineLvl w:val="0"/>
        <w:rPr>
          <w:rFonts w:ascii="黑体" w:eastAsia="黑体"/>
          <w:sz w:val="28"/>
          <w:szCs w:val="28"/>
        </w:rPr>
      </w:pPr>
      <w:r>
        <w:rPr>
          <w:rFonts w:hint="eastAsia" w:ascii="黑体" w:eastAsia="黑体"/>
          <w:sz w:val="28"/>
          <w:szCs w:val="28"/>
        </w:rPr>
        <w:t>厂址选择</w:t>
      </w:r>
    </w:p>
    <w:p w14:paraId="30CF8D8F">
      <w:pPr>
        <w:keepNext w:val="0"/>
        <w:keepLines w:val="0"/>
        <w:pageBreakBefore w:val="0"/>
        <w:kinsoku/>
        <w:wordWrap/>
        <w:overflowPunct/>
        <w:topLinePunct w:val="0"/>
        <w:autoSpaceDE/>
        <w:autoSpaceDN/>
        <w:bidi w:val="0"/>
        <w:snapToGrid w:val="0"/>
        <w:spacing w:line="420" w:lineRule="exact"/>
        <w:jc w:val="left"/>
        <w:textAlignment w:val="auto"/>
        <w:rPr>
          <w:rFonts w:ascii="黑体" w:eastAsia="黑体"/>
          <w:sz w:val="28"/>
          <w:szCs w:val="28"/>
        </w:rPr>
      </w:pPr>
    </w:p>
    <w:p w14:paraId="0C878ADD">
      <w:pPr>
        <w:keepNext w:val="0"/>
        <w:keepLines w:val="0"/>
        <w:pageBreakBefore w:val="0"/>
        <w:kinsoku/>
        <w:wordWrap/>
        <w:overflowPunct/>
        <w:topLinePunct w:val="0"/>
        <w:autoSpaceDE/>
        <w:autoSpaceDN/>
        <w:bidi w:val="0"/>
        <w:snapToGrid w:val="0"/>
        <w:spacing w:line="420" w:lineRule="exact"/>
        <w:ind w:firstLine="630" w:firstLineChars="225"/>
        <w:textAlignment w:val="auto"/>
        <w:rPr>
          <w:rFonts w:ascii="仿宋_GB2312" w:eastAsia="仿宋_GB2312"/>
          <w:sz w:val="28"/>
          <w:szCs w:val="28"/>
        </w:rPr>
      </w:pPr>
      <w:r>
        <w:rPr>
          <w:rFonts w:hint="eastAsia" w:ascii="仿宋_GB2312" w:eastAsia="仿宋_GB2312"/>
          <w:sz w:val="28"/>
          <w:szCs w:val="28"/>
        </w:rPr>
        <w:t>可行性研究阶段的厂址选择，指在需要时，应在项目建议书初定的建设地区和地点范围内，进行具体坐落位置选择。</w:t>
      </w:r>
    </w:p>
    <w:p w14:paraId="63E40957">
      <w:pPr>
        <w:keepNext w:val="0"/>
        <w:keepLines w:val="0"/>
        <w:pageBreakBefore w:val="0"/>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p>
    <w:p w14:paraId="7CF1C864">
      <w:pPr>
        <w:keepNext w:val="0"/>
        <w:keepLines w:val="0"/>
        <w:pageBreakBefore w:val="0"/>
        <w:kinsoku/>
        <w:wordWrap/>
        <w:overflowPunct/>
        <w:topLinePunct w:val="0"/>
        <w:autoSpaceDE/>
        <w:autoSpaceDN/>
        <w:bidi w:val="0"/>
        <w:snapToGrid w:val="0"/>
        <w:spacing w:line="420" w:lineRule="exact"/>
        <w:jc w:val="left"/>
        <w:textAlignment w:val="auto"/>
        <w:outlineLvl w:val="1"/>
        <w:rPr>
          <w:rFonts w:ascii="华文中宋" w:hAnsi="华文中宋" w:eastAsia="华文中宋"/>
          <w:sz w:val="28"/>
          <w:szCs w:val="28"/>
        </w:rPr>
      </w:pPr>
      <w:r>
        <w:rPr>
          <w:rFonts w:hint="eastAsia" w:ascii="华文中宋" w:hAnsi="华文中宋" w:eastAsia="华文中宋"/>
          <w:sz w:val="28"/>
          <w:szCs w:val="28"/>
        </w:rPr>
        <w:t>1、基本要求</w:t>
      </w:r>
    </w:p>
    <w:p w14:paraId="62305BC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拟建项目的厂址选择工作，应按照以下基本要求开展：</w:t>
      </w:r>
    </w:p>
    <w:p w14:paraId="7DE19483">
      <w:pPr>
        <w:pStyle w:val="14"/>
        <w:keepNext w:val="0"/>
        <w:keepLines w:val="0"/>
        <w:pageBreakBefore w:val="0"/>
        <w:numPr>
          <w:ilvl w:val="0"/>
          <w:numId w:val="2"/>
        </w:numPr>
        <w:kinsoku/>
        <w:wordWrap/>
        <w:overflowPunct/>
        <w:topLinePunct w:val="0"/>
        <w:autoSpaceDE/>
        <w:autoSpaceDN/>
        <w:bidi w:val="0"/>
        <w:snapToGrid w:val="0"/>
        <w:spacing w:line="420" w:lineRule="exact"/>
        <w:ind w:left="0" w:firstLine="640" w:firstLineChars="0"/>
        <w:textAlignment w:val="auto"/>
        <w:rPr>
          <w:rFonts w:ascii="仿宋_GB2312" w:eastAsia="仿宋_GB2312"/>
          <w:sz w:val="28"/>
          <w:szCs w:val="28"/>
        </w:rPr>
      </w:pPr>
      <w:r>
        <w:rPr>
          <w:rFonts w:hint="eastAsia" w:ascii="仿宋_GB2312" w:eastAsia="仿宋_GB2312"/>
          <w:sz w:val="28"/>
          <w:szCs w:val="28"/>
        </w:rPr>
        <w:t>因地制宜，节约用地，尽可能不占用耕地。</w:t>
      </w:r>
    </w:p>
    <w:p w14:paraId="34AF7F06">
      <w:pPr>
        <w:pStyle w:val="14"/>
        <w:keepNext w:val="0"/>
        <w:keepLines w:val="0"/>
        <w:pageBreakBefore w:val="0"/>
        <w:numPr>
          <w:ilvl w:val="0"/>
          <w:numId w:val="2"/>
        </w:numPr>
        <w:kinsoku/>
        <w:wordWrap/>
        <w:overflowPunct/>
        <w:topLinePunct w:val="0"/>
        <w:autoSpaceDE/>
        <w:autoSpaceDN/>
        <w:bidi w:val="0"/>
        <w:snapToGrid w:val="0"/>
        <w:spacing w:line="420" w:lineRule="exact"/>
        <w:ind w:left="0" w:firstLine="640" w:firstLineChars="0"/>
        <w:textAlignment w:val="auto"/>
        <w:rPr>
          <w:rFonts w:ascii="仿宋_GB2312" w:eastAsia="仿宋_GB2312"/>
          <w:sz w:val="28"/>
          <w:szCs w:val="28"/>
        </w:rPr>
      </w:pPr>
      <w:r>
        <w:rPr>
          <w:rFonts w:hint="eastAsia" w:ascii="仿宋_GB2312" w:eastAsia="仿宋_GB2312"/>
          <w:sz w:val="28"/>
          <w:szCs w:val="28"/>
        </w:rPr>
        <w:t>着眼于少拆迁、少移民，尽可能不靠近人口密集的城镇或居民区。</w:t>
      </w:r>
    </w:p>
    <w:p w14:paraId="04D69F0C">
      <w:pPr>
        <w:pStyle w:val="14"/>
        <w:keepNext w:val="0"/>
        <w:keepLines w:val="0"/>
        <w:pageBreakBefore w:val="0"/>
        <w:numPr>
          <w:ilvl w:val="0"/>
          <w:numId w:val="2"/>
        </w:numPr>
        <w:kinsoku/>
        <w:wordWrap/>
        <w:overflowPunct/>
        <w:topLinePunct w:val="0"/>
        <w:autoSpaceDE/>
        <w:autoSpaceDN/>
        <w:bidi w:val="0"/>
        <w:snapToGrid w:val="0"/>
        <w:spacing w:line="420" w:lineRule="exact"/>
        <w:ind w:left="0" w:firstLine="640" w:firstLineChars="0"/>
        <w:textAlignment w:val="auto"/>
        <w:rPr>
          <w:rFonts w:ascii="仿宋_GB2312" w:eastAsia="仿宋_GB2312"/>
          <w:sz w:val="28"/>
          <w:szCs w:val="28"/>
        </w:rPr>
      </w:pPr>
      <w:r>
        <w:rPr>
          <w:rFonts w:hint="eastAsia" w:ascii="仿宋_GB2312" w:eastAsia="仿宋_GB2312"/>
          <w:sz w:val="28"/>
          <w:szCs w:val="28"/>
        </w:rPr>
        <w:t>有利于场区合理布置和安全运营。</w:t>
      </w:r>
    </w:p>
    <w:p w14:paraId="1C36FDAC">
      <w:pPr>
        <w:pStyle w:val="14"/>
        <w:keepNext w:val="0"/>
        <w:keepLines w:val="0"/>
        <w:pageBreakBefore w:val="0"/>
        <w:numPr>
          <w:ilvl w:val="0"/>
          <w:numId w:val="2"/>
        </w:numPr>
        <w:kinsoku/>
        <w:wordWrap/>
        <w:overflowPunct/>
        <w:topLinePunct w:val="0"/>
        <w:autoSpaceDE/>
        <w:autoSpaceDN/>
        <w:bidi w:val="0"/>
        <w:snapToGrid w:val="0"/>
        <w:spacing w:line="420" w:lineRule="exact"/>
        <w:ind w:left="0" w:firstLine="640" w:firstLineChars="0"/>
        <w:textAlignment w:val="auto"/>
        <w:rPr>
          <w:rFonts w:ascii="仿宋_GB2312" w:eastAsia="仿宋_GB2312"/>
          <w:sz w:val="28"/>
          <w:szCs w:val="28"/>
        </w:rPr>
      </w:pPr>
      <w:r>
        <w:rPr>
          <w:rFonts w:hint="eastAsia" w:ascii="仿宋_GB2312" w:eastAsia="仿宋_GB2312"/>
          <w:sz w:val="28"/>
          <w:szCs w:val="28"/>
        </w:rPr>
        <w:t>有利于保护环境和生态，有利于保护风景区和文物古迹。</w:t>
      </w:r>
    </w:p>
    <w:p w14:paraId="04BA120B">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06E543BC">
      <w:pPr>
        <w:keepNext w:val="0"/>
        <w:keepLines w:val="0"/>
        <w:pageBreakBefore w:val="0"/>
        <w:kinsoku/>
        <w:wordWrap/>
        <w:overflowPunct/>
        <w:topLinePunct w:val="0"/>
        <w:autoSpaceDE/>
        <w:autoSpaceDN/>
        <w:bidi w:val="0"/>
        <w:snapToGrid w:val="0"/>
        <w:spacing w:line="420" w:lineRule="exact"/>
        <w:jc w:val="left"/>
        <w:textAlignment w:val="auto"/>
        <w:outlineLvl w:val="1"/>
        <w:rPr>
          <w:rFonts w:ascii="华文中宋" w:hAnsi="华文中宋" w:eastAsia="华文中宋"/>
          <w:sz w:val="28"/>
          <w:szCs w:val="28"/>
        </w:rPr>
      </w:pPr>
      <w:r>
        <w:rPr>
          <w:rFonts w:hint="eastAsia" w:ascii="华文中宋" w:hAnsi="华文中宋" w:eastAsia="华文中宋"/>
          <w:sz w:val="28"/>
          <w:szCs w:val="28"/>
        </w:rPr>
        <w:t>2、厂址选择研究内容</w:t>
      </w:r>
    </w:p>
    <w:p w14:paraId="494B96A8">
      <w:pPr>
        <w:keepNext w:val="0"/>
        <w:keepLines w:val="0"/>
        <w:pageBreakBefore w:val="0"/>
        <w:kinsoku/>
        <w:wordWrap/>
        <w:overflowPunct/>
        <w:topLinePunct w:val="0"/>
        <w:autoSpaceDE/>
        <w:autoSpaceDN/>
        <w:bidi w:val="0"/>
        <w:snapToGrid w:val="0"/>
        <w:spacing w:line="420" w:lineRule="exact"/>
        <w:ind w:firstLine="645"/>
        <w:textAlignment w:val="auto"/>
        <w:rPr>
          <w:rFonts w:ascii="仿宋_GB2312" w:eastAsia="仿宋_GB2312"/>
          <w:sz w:val="28"/>
          <w:szCs w:val="28"/>
        </w:rPr>
      </w:pPr>
      <w:r>
        <w:rPr>
          <w:rFonts w:hint="eastAsia" w:ascii="仿宋_GB2312" w:eastAsia="仿宋_GB2312"/>
          <w:sz w:val="28"/>
          <w:szCs w:val="28"/>
        </w:rPr>
        <w:t>(1)厂址位置：研究拟选厂址的坐落位置是否符合当地发展规划，与周边居民和企业的关系是否协调，厂址能否满足项目建设和运营需要。</w:t>
      </w:r>
    </w:p>
    <w:p w14:paraId="33FDE209">
      <w:pPr>
        <w:keepNext w:val="0"/>
        <w:keepLines w:val="0"/>
        <w:pageBreakBefore w:val="0"/>
        <w:kinsoku/>
        <w:wordWrap/>
        <w:overflowPunct/>
        <w:topLinePunct w:val="0"/>
        <w:autoSpaceDE/>
        <w:autoSpaceDN/>
        <w:bidi w:val="0"/>
        <w:snapToGrid w:val="0"/>
        <w:spacing w:line="420" w:lineRule="exact"/>
        <w:ind w:firstLine="645"/>
        <w:textAlignment w:val="auto"/>
        <w:rPr>
          <w:rFonts w:ascii="仿宋_GB2312" w:eastAsia="仿宋_GB2312"/>
          <w:sz w:val="28"/>
          <w:szCs w:val="28"/>
        </w:rPr>
      </w:pPr>
      <w:r>
        <w:rPr>
          <w:rFonts w:hint="eastAsia" w:ascii="仿宋_GB2312" w:eastAsia="仿宋_GB2312"/>
          <w:sz w:val="28"/>
          <w:szCs w:val="28"/>
        </w:rPr>
        <w:t>(2)占地面积：根据项目工程规模、主要建构筑物组成，参照建标、及同类项目计算拟建项目需要占用的土地面积，研究拟选场地面积能否满足项目要求，是否考虑留有发展余地。</w:t>
      </w:r>
    </w:p>
    <w:p w14:paraId="67A49920">
      <w:pPr>
        <w:keepNext w:val="0"/>
        <w:keepLines w:val="0"/>
        <w:pageBreakBefore w:val="0"/>
        <w:kinsoku/>
        <w:wordWrap/>
        <w:overflowPunct/>
        <w:topLinePunct w:val="0"/>
        <w:autoSpaceDE/>
        <w:autoSpaceDN/>
        <w:bidi w:val="0"/>
        <w:snapToGrid w:val="0"/>
        <w:spacing w:line="420" w:lineRule="exact"/>
        <w:ind w:firstLine="645"/>
        <w:textAlignment w:val="auto"/>
        <w:rPr>
          <w:rFonts w:ascii="仿宋_GB2312" w:eastAsia="仿宋_GB2312"/>
          <w:sz w:val="28"/>
          <w:szCs w:val="28"/>
        </w:rPr>
      </w:pPr>
      <w:r>
        <w:rPr>
          <w:rFonts w:hint="eastAsia" w:ascii="仿宋_GB2312" w:eastAsia="仿宋_GB2312"/>
          <w:sz w:val="28"/>
          <w:szCs w:val="28"/>
        </w:rPr>
        <w:t>(3)建设条件：研究拟选厂址的地形地貌气象条件、工程地质水文地质条件、交通运输条件、水电等供应条件、地震活动情况等能否满足项目建设和运营要求。</w:t>
      </w:r>
    </w:p>
    <w:p w14:paraId="4C15412D">
      <w:pPr>
        <w:keepNext w:val="0"/>
        <w:keepLines w:val="0"/>
        <w:pageBreakBefore w:val="0"/>
        <w:kinsoku/>
        <w:wordWrap/>
        <w:overflowPunct/>
        <w:topLinePunct w:val="0"/>
        <w:autoSpaceDE/>
        <w:autoSpaceDN/>
        <w:bidi w:val="0"/>
        <w:snapToGrid w:val="0"/>
        <w:spacing w:line="420" w:lineRule="exact"/>
        <w:ind w:firstLine="645"/>
        <w:textAlignment w:val="auto"/>
        <w:rPr>
          <w:rFonts w:ascii="仿宋_GB2312" w:eastAsia="仿宋_GB2312"/>
          <w:sz w:val="28"/>
          <w:szCs w:val="28"/>
        </w:rPr>
      </w:pPr>
      <w:r>
        <w:rPr>
          <w:rFonts w:hint="eastAsia" w:ascii="仿宋_GB2312" w:eastAsia="仿宋_GB2312"/>
          <w:sz w:val="28"/>
          <w:szCs w:val="28"/>
        </w:rPr>
        <w:t>(4)征地动迁：研究拟建厂址征地拆迁移民安置方案。</w:t>
      </w:r>
    </w:p>
    <w:p w14:paraId="465570A1">
      <w:pPr>
        <w:keepNext w:val="0"/>
        <w:keepLines w:val="0"/>
        <w:pageBreakBefore w:val="0"/>
        <w:kinsoku/>
        <w:wordWrap/>
        <w:overflowPunct/>
        <w:topLinePunct w:val="0"/>
        <w:autoSpaceDE/>
        <w:autoSpaceDN/>
        <w:bidi w:val="0"/>
        <w:snapToGrid w:val="0"/>
        <w:spacing w:line="420" w:lineRule="exact"/>
        <w:ind w:firstLine="645"/>
        <w:textAlignment w:val="auto"/>
        <w:rPr>
          <w:rFonts w:ascii="仿宋_GB2312" w:eastAsia="仿宋_GB2312"/>
          <w:sz w:val="28"/>
          <w:szCs w:val="28"/>
        </w:rPr>
      </w:pPr>
      <w:r>
        <w:rPr>
          <w:rFonts w:hint="eastAsia" w:ascii="仿宋_GB2312" w:eastAsia="仿宋_GB2312"/>
          <w:sz w:val="28"/>
          <w:szCs w:val="28"/>
        </w:rPr>
        <w:t>(5)环境保护：研究拟选厂址的位置是否能被当地环境容量所接受，是否符合国家环境保护法规的要求。</w:t>
      </w:r>
    </w:p>
    <w:p w14:paraId="3FD00B57">
      <w:pPr>
        <w:keepNext w:val="0"/>
        <w:keepLines w:val="0"/>
        <w:pageBreakBefore w:val="0"/>
        <w:kinsoku/>
        <w:wordWrap/>
        <w:overflowPunct/>
        <w:topLinePunct w:val="0"/>
        <w:autoSpaceDE/>
        <w:autoSpaceDN/>
        <w:bidi w:val="0"/>
        <w:snapToGrid w:val="0"/>
        <w:spacing w:line="420" w:lineRule="exact"/>
        <w:textAlignment w:val="auto"/>
        <w:rPr>
          <w:rFonts w:ascii="仿宋_GB2312" w:eastAsia="仿宋_GB2312"/>
          <w:sz w:val="28"/>
          <w:szCs w:val="28"/>
        </w:rPr>
      </w:pPr>
    </w:p>
    <w:p w14:paraId="55CDE6F1">
      <w:pPr>
        <w:keepNext w:val="0"/>
        <w:keepLines w:val="0"/>
        <w:pageBreakBefore w:val="0"/>
        <w:kinsoku/>
        <w:wordWrap/>
        <w:overflowPunct/>
        <w:topLinePunct w:val="0"/>
        <w:autoSpaceDE/>
        <w:autoSpaceDN/>
        <w:bidi w:val="0"/>
        <w:snapToGrid w:val="0"/>
        <w:spacing w:line="420" w:lineRule="exact"/>
        <w:jc w:val="left"/>
        <w:textAlignment w:val="auto"/>
        <w:outlineLvl w:val="1"/>
        <w:rPr>
          <w:rFonts w:ascii="华文中宋" w:hAnsi="华文中宋" w:eastAsia="华文中宋"/>
          <w:sz w:val="28"/>
          <w:szCs w:val="28"/>
        </w:rPr>
      </w:pPr>
      <w:r>
        <w:rPr>
          <w:rFonts w:hint="eastAsia" w:ascii="华文中宋" w:hAnsi="华文中宋" w:eastAsia="华文中宋"/>
          <w:sz w:val="28"/>
          <w:szCs w:val="28"/>
        </w:rPr>
        <w:t>3、方案比选</w:t>
      </w:r>
    </w:p>
    <w:p w14:paraId="20A5DE9E">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根据厂址选择的基本要求和主要研究内容，结合相关规划情况和设计方案，对两个及以上厂址方案进行工程条件和经济性条件的综合比较，并提出推荐厂址方案。</w:t>
      </w:r>
    </w:p>
    <w:p w14:paraId="23291526">
      <w:pPr>
        <w:keepNext w:val="0"/>
        <w:keepLines w:val="0"/>
        <w:pageBreakBefore w:val="0"/>
        <w:widowControl/>
        <w:kinsoku/>
        <w:wordWrap/>
        <w:overflowPunct/>
        <w:topLinePunct w:val="0"/>
        <w:autoSpaceDE/>
        <w:autoSpaceDN/>
        <w:bidi w:val="0"/>
        <w:snapToGrid w:val="0"/>
        <w:spacing w:line="420" w:lineRule="exact"/>
        <w:jc w:val="left"/>
        <w:textAlignment w:val="auto"/>
        <w:rPr>
          <w:rFonts w:ascii="黑体" w:eastAsia="黑体"/>
          <w:sz w:val="28"/>
          <w:szCs w:val="28"/>
        </w:rPr>
      </w:pPr>
      <w:r>
        <w:rPr>
          <w:rFonts w:ascii="黑体" w:eastAsia="黑体"/>
          <w:sz w:val="28"/>
          <w:szCs w:val="28"/>
        </w:rPr>
        <w:br w:type="page"/>
      </w:r>
    </w:p>
    <w:p w14:paraId="637D32DE">
      <w:pPr>
        <w:keepNext w:val="0"/>
        <w:keepLines w:val="0"/>
        <w:pageBreakBefore w:val="0"/>
        <w:kinsoku/>
        <w:wordWrap/>
        <w:overflowPunct/>
        <w:topLinePunct w:val="0"/>
        <w:autoSpaceDE/>
        <w:autoSpaceDN/>
        <w:bidi w:val="0"/>
        <w:snapToGrid w:val="0"/>
        <w:spacing w:line="420" w:lineRule="exact"/>
        <w:jc w:val="left"/>
        <w:textAlignment w:val="auto"/>
        <w:rPr>
          <w:rFonts w:ascii="黑体" w:eastAsia="黑体"/>
          <w:sz w:val="28"/>
          <w:szCs w:val="28"/>
        </w:rPr>
      </w:pPr>
    </w:p>
    <w:p w14:paraId="0018945C">
      <w:pPr>
        <w:pStyle w:val="14"/>
        <w:keepNext w:val="0"/>
        <w:keepLines w:val="0"/>
        <w:pageBreakBefore w:val="0"/>
        <w:numPr>
          <w:ilvl w:val="0"/>
          <w:numId w:val="1"/>
        </w:numPr>
        <w:kinsoku/>
        <w:wordWrap/>
        <w:overflowPunct/>
        <w:topLinePunct w:val="0"/>
        <w:autoSpaceDE/>
        <w:autoSpaceDN/>
        <w:bidi w:val="0"/>
        <w:snapToGrid w:val="0"/>
        <w:spacing w:line="420" w:lineRule="exact"/>
        <w:ind w:firstLineChars="0"/>
        <w:jc w:val="center"/>
        <w:textAlignment w:val="auto"/>
        <w:outlineLvl w:val="0"/>
        <w:rPr>
          <w:rFonts w:ascii="黑体" w:eastAsia="黑体"/>
          <w:sz w:val="28"/>
          <w:szCs w:val="28"/>
        </w:rPr>
      </w:pPr>
      <w:r>
        <w:rPr>
          <w:rFonts w:hint="eastAsia" w:ascii="黑体" w:eastAsia="黑体"/>
          <w:sz w:val="28"/>
          <w:szCs w:val="28"/>
        </w:rPr>
        <w:t>工程规模和建设标准</w:t>
      </w:r>
    </w:p>
    <w:p w14:paraId="4355AC0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0B4A936B">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hAnsi="Calibri" w:eastAsia="仿宋_GB2312" w:cs="仿宋_GB2312"/>
          <w:sz w:val="28"/>
          <w:szCs w:val="28"/>
          <w:lang w:bidi="ar"/>
        </w:rPr>
      </w:pPr>
      <w:r>
        <w:rPr>
          <w:rFonts w:hint="eastAsia" w:ascii="仿宋_GB2312" w:hAnsi="Calibri" w:eastAsia="仿宋_GB2312" w:cs="仿宋_GB2312"/>
          <w:sz w:val="28"/>
          <w:szCs w:val="28"/>
          <w:lang w:bidi="ar"/>
        </w:rPr>
        <w:t>工程规模是在需求预测的基础上经过论证比选得出的，和建设标准一起是进行工程方案设计的基础。</w:t>
      </w:r>
    </w:p>
    <w:p w14:paraId="18DF618A">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hAnsi="Calibri" w:eastAsia="仿宋_GB2312" w:cs="仿宋_GB2312"/>
          <w:sz w:val="28"/>
          <w:szCs w:val="28"/>
          <w:lang w:bidi="ar"/>
        </w:rPr>
      </w:pPr>
    </w:p>
    <w:p w14:paraId="2EF89E05">
      <w:pPr>
        <w:keepNext w:val="0"/>
        <w:keepLines w:val="0"/>
        <w:pageBreakBefore w:val="0"/>
        <w:numPr>
          <w:ilvl w:val="0"/>
          <w:numId w:val="3"/>
        </w:numPr>
        <w:kinsoku/>
        <w:wordWrap/>
        <w:overflowPunct/>
        <w:topLinePunct w:val="0"/>
        <w:autoSpaceDE/>
        <w:autoSpaceDN/>
        <w:bidi w:val="0"/>
        <w:snapToGrid w:val="0"/>
        <w:spacing w:line="420" w:lineRule="exact"/>
        <w:textAlignment w:val="auto"/>
        <w:outlineLvl w:val="1"/>
        <w:rPr>
          <w:rFonts w:ascii="华文中宋" w:hAnsi="华文中宋" w:eastAsia="华文中宋"/>
          <w:sz w:val="28"/>
          <w:szCs w:val="28"/>
        </w:rPr>
      </w:pPr>
      <w:r>
        <w:rPr>
          <w:rFonts w:hint="eastAsia" w:ascii="华文中宋" w:hAnsi="华文中宋" w:eastAsia="华文中宋"/>
          <w:sz w:val="28"/>
          <w:szCs w:val="28"/>
        </w:rPr>
        <w:t>建设规模</w:t>
      </w:r>
    </w:p>
    <w:p w14:paraId="4B514A63">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根据现状问题、需求预测和相关规划，</w:t>
      </w:r>
      <w:r>
        <w:rPr>
          <w:rFonts w:ascii="仿宋_GB2312" w:eastAsia="仿宋_GB2312"/>
          <w:sz w:val="28"/>
          <w:szCs w:val="28"/>
        </w:rPr>
        <w:t>结合规划年限和工程分期实施计划确定项目</w:t>
      </w:r>
      <w:r>
        <w:rPr>
          <w:rFonts w:hint="eastAsia" w:ascii="仿宋_GB2312" w:eastAsia="仿宋_GB2312"/>
          <w:sz w:val="28"/>
          <w:szCs w:val="28"/>
        </w:rPr>
        <w:t>工程规模（以污水处理量计）</w:t>
      </w:r>
      <w:r>
        <w:rPr>
          <w:rFonts w:ascii="仿宋_GB2312" w:eastAsia="仿宋_GB2312"/>
          <w:sz w:val="28"/>
          <w:szCs w:val="28"/>
        </w:rPr>
        <w:t>。</w:t>
      </w:r>
    </w:p>
    <w:p w14:paraId="5234692F">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6B00A68D">
      <w:pPr>
        <w:keepNext w:val="0"/>
        <w:keepLines w:val="0"/>
        <w:pageBreakBefore w:val="0"/>
        <w:numPr>
          <w:ilvl w:val="0"/>
          <w:numId w:val="3"/>
        </w:numPr>
        <w:kinsoku/>
        <w:wordWrap/>
        <w:overflowPunct/>
        <w:topLinePunct w:val="0"/>
        <w:autoSpaceDE/>
        <w:autoSpaceDN/>
        <w:bidi w:val="0"/>
        <w:snapToGrid w:val="0"/>
        <w:spacing w:line="420" w:lineRule="exact"/>
        <w:textAlignment w:val="auto"/>
        <w:outlineLvl w:val="1"/>
        <w:rPr>
          <w:rFonts w:ascii="华文中宋" w:hAnsi="华文中宋" w:eastAsia="华文中宋"/>
          <w:sz w:val="28"/>
          <w:szCs w:val="28"/>
        </w:rPr>
      </w:pPr>
      <w:r>
        <w:rPr>
          <w:rFonts w:hint="eastAsia" w:ascii="华文中宋" w:hAnsi="华文中宋" w:eastAsia="华文中宋"/>
          <w:sz w:val="28"/>
          <w:szCs w:val="28"/>
        </w:rPr>
        <w:t>技术标准</w:t>
      </w:r>
    </w:p>
    <w:p w14:paraId="37A28B9E">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ascii="仿宋_GB2312" w:eastAsia="仿宋_GB2312"/>
          <w:sz w:val="28"/>
          <w:szCs w:val="28"/>
        </w:rPr>
        <w:t>按照专业规范要求进行进水水质预测，根据预测的进水水质、受纳水体要求等情况，明确处理</w:t>
      </w:r>
      <w:r>
        <w:rPr>
          <w:rFonts w:hint="eastAsia" w:ascii="仿宋_GB2312" w:eastAsia="仿宋_GB2312"/>
          <w:sz w:val="28"/>
          <w:szCs w:val="28"/>
        </w:rPr>
        <w:t>标准</w:t>
      </w:r>
      <w:r>
        <w:rPr>
          <w:rFonts w:ascii="仿宋_GB2312" w:eastAsia="仿宋_GB2312"/>
          <w:sz w:val="28"/>
          <w:szCs w:val="28"/>
        </w:rPr>
        <w:t xml:space="preserve">。 </w:t>
      </w:r>
    </w:p>
    <w:p w14:paraId="5D90B2D6">
      <w:pPr>
        <w:keepNext w:val="0"/>
        <w:keepLines w:val="0"/>
        <w:pageBreakBefore w:val="0"/>
        <w:kinsoku/>
        <w:wordWrap/>
        <w:overflowPunct/>
        <w:topLinePunct w:val="0"/>
        <w:autoSpaceDE/>
        <w:autoSpaceDN/>
        <w:bidi w:val="0"/>
        <w:snapToGrid w:val="0"/>
        <w:spacing w:line="420" w:lineRule="exact"/>
        <w:textAlignment w:val="auto"/>
        <w:rPr>
          <w:rFonts w:ascii="仿宋_GB2312" w:hAnsi="Calibri" w:eastAsia="仿宋_GB2312" w:cs="仿宋_GB2312"/>
          <w:sz w:val="28"/>
          <w:szCs w:val="28"/>
          <w:lang w:bidi="ar"/>
        </w:rPr>
      </w:pPr>
      <w:r>
        <w:rPr>
          <w:rFonts w:hint="eastAsia" w:ascii="仿宋_GB2312" w:hAnsi="Calibri" w:eastAsia="仿宋_GB2312" w:cs="仿宋_GB2312"/>
          <w:sz w:val="28"/>
          <w:szCs w:val="28"/>
          <w:lang w:bidi="ar"/>
        </w:rPr>
        <w:br w:type="page"/>
      </w:r>
    </w:p>
    <w:p w14:paraId="7BD40488">
      <w:pPr>
        <w:pStyle w:val="14"/>
        <w:keepNext w:val="0"/>
        <w:keepLines w:val="0"/>
        <w:pageBreakBefore w:val="0"/>
        <w:numPr>
          <w:ilvl w:val="0"/>
          <w:numId w:val="1"/>
        </w:numPr>
        <w:kinsoku/>
        <w:wordWrap/>
        <w:overflowPunct/>
        <w:topLinePunct w:val="0"/>
        <w:autoSpaceDE/>
        <w:autoSpaceDN/>
        <w:bidi w:val="0"/>
        <w:snapToGrid w:val="0"/>
        <w:spacing w:line="420" w:lineRule="exact"/>
        <w:ind w:firstLineChars="0"/>
        <w:jc w:val="center"/>
        <w:textAlignment w:val="auto"/>
        <w:outlineLvl w:val="0"/>
        <w:rPr>
          <w:rFonts w:ascii="黑体" w:eastAsia="黑体"/>
          <w:sz w:val="28"/>
          <w:szCs w:val="28"/>
        </w:rPr>
      </w:pPr>
      <w:r>
        <w:rPr>
          <w:rFonts w:hint="eastAsia" w:ascii="黑体" w:eastAsia="黑体"/>
          <w:sz w:val="28"/>
          <w:szCs w:val="28"/>
        </w:rPr>
        <w:t>总体方案</w:t>
      </w:r>
    </w:p>
    <w:p w14:paraId="12787152">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0400941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项目可行性研究阶段的总体方案研究主要是指对技术方案和总体布局方案等开展的具体研究论证工作。</w:t>
      </w:r>
    </w:p>
    <w:p w14:paraId="49F3788C">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618168CF">
      <w:pPr>
        <w:pStyle w:val="14"/>
        <w:keepNext w:val="0"/>
        <w:keepLines w:val="0"/>
        <w:pageBreakBefore w:val="0"/>
        <w:numPr>
          <w:ilvl w:val="0"/>
          <w:numId w:val="4"/>
        </w:numPr>
        <w:kinsoku/>
        <w:wordWrap/>
        <w:overflowPunct/>
        <w:topLinePunct w:val="0"/>
        <w:autoSpaceDE/>
        <w:autoSpaceDN/>
        <w:bidi w:val="0"/>
        <w:snapToGrid w:val="0"/>
        <w:spacing w:line="420" w:lineRule="exact"/>
        <w:ind w:firstLineChars="0"/>
        <w:textAlignment w:val="auto"/>
        <w:outlineLvl w:val="1"/>
        <w:rPr>
          <w:rFonts w:ascii="华文中宋" w:hAnsi="华文中宋" w:eastAsia="华文中宋"/>
          <w:sz w:val="28"/>
          <w:szCs w:val="28"/>
        </w:rPr>
      </w:pPr>
      <w:r>
        <w:rPr>
          <w:rFonts w:hint="eastAsia" w:ascii="华文中宋" w:hAnsi="华文中宋" w:eastAsia="华文中宋"/>
          <w:sz w:val="28"/>
          <w:szCs w:val="28"/>
        </w:rPr>
        <w:t>处理工艺</w:t>
      </w:r>
    </w:p>
    <w:p w14:paraId="24796F4A">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根据进水水质特性和出水水质要求、污泥特性、用地面积等情况，概述可能采用的污水</w:t>
      </w:r>
      <w:r>
        <w:rPr>
          <w:rFonts w:ascii="仿宋_GB2312" w:eastAsia="仿宋_GB2312"/>
          <w:sz w:val="28"/>
          <w:szCs w:val="28"/>
        </w:rPr>
        <w:t>处理工艺和污泥处理处置方式及其对工程的适用性，经多方案技术经济比较，</w:t>
      </w:r>
      <w:r>
        <w:rPr>
          <w:rFonts w:hint="eastAsia" w:ascii="仿宋_GB2312" w:eastAsia="仿宋_GB2312"/>
          <w:sz w:val="28"/>
          <w:szCs w:val="28"/>
        </w:rPr>
        <w:t>择优</w:t>
      </w:r>
      <w:r>
        <w:rPr>
          <w:rFonts w:ascii="仿宋_GB2312" w:eastAsia="仿宋_GB2312"/>
          <w:sz w:val="28"/>
          <w:szCs w:val="28"/>
        </w:rPr>
        <w:t>推荐污水处理工艺与污泥处理处置方式。</w:t>
      </w:r>
    </w:p>
    <w:p w14:paraId="78A1ADC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处理工艺选择应充分考虑先进性、适用性、可靠性、安全性、经济合理性。工艺流程方案的选择应研究工艺方案对项目质量的保证程度；研究各道工艺之间的合理衔接，工艺流程应通畅简洁；研究选择合理的物料消耗定额；研究选取主要工艺参数。</w:t>
      </w:r>
    </w:p>
    <w:p w14:paraId="691029CF">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1515967C">
      <w:pPr>
        <w:pStyle w:val="14"/>
        <w:keepNext w:val="0"/>
        <w:keepLines w:val="0"/>
        <w:pageBreakBefore w:val="0"/>
        <w:numPr>
          <w:ilvl w:val="0"/>
          <w:numId w:val="4"/>
        </w:numPr>
        <w:kinsoku/>
        <w:wordWrap/>
        <w:overflowPunct/>
        <w:topLinePunct w:val="0"/>
        <w:autoSpaceDE/>
        <w:autoSpaceDN/>
        <w:bidi w:val="0"/>
        <w:snapToGrid w:val="0"/>
        <w:spacing w:line="420" w:lineRule="exact"/>
        <w:ind w:firstLineChars="0"/>
        <w:textAlignment w:val="auto"/>
        <w:outlineLvl w:val="1"/>
        <w:rPr>
          <w:rFonts w:ascii="华文中宋" w:hAnsi="华文中宋" w:eastAsia="华文中宋"/>
          <w:sz w:val="28"/>
          <w:szCs w:val="28"/>
        </w:rPr>
      </w:pPr>
      <w:r>
        <w:rPr>
          <w:rFonts w:hint="eastAsia" w:ascii="华文中宋" w:hAnsi="华文中宋" w:eastAsia="华文中宋"/>
          <w:sz w:val="28"/>
          <w:szCs w:val="28"/>
        </w:rPr>
        <w:t>设备选型</w:t>
      </w:r>
    </w:p>
    <w:p w14:paraId="3A744365">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综合考虑设备性能、对项目的适用条件、环境要求、管理维护要求等因素对主要设</w:t>
      </w:r>
      <w:r>
        <w:rPr>
          <w:rFonts w:ascii="仿宋_GB2312" w:eastAsia="仿宋_GB2312"/>
          <w:sz w:val="28"/>
          <w:szCs w:val="28"/>
        </w:rPr>
        <w:t>备</w:t>
      </w:r>
      <w:r>
        <w:rPr>
          <w:rFonts w:hint="eastAsia" w:ascii="仿宋_GB2312" w:eastAsia="仿宋_GB2312"/>
          <w:sz w:val="28"/>
          <w:szCs w:val="28"/>
        </w:rPr>
        <w:t>方案进行多方案技术经济比较</w:t>
      </w:r>
      <w:r>
        <w:rPr>
          <w:rFonts w:ascii="仿宋_GB2312" w:eastAsia="仿宋_GB2312"/>
          <w:sz w:val="28"/>
          <w:szCs w:val="28"/>
        </w:rPr>
        <w:t>论证，</w:t>
      </w:r>
      <w:r>
        <w:rPr>
          <w:rFonts w:hint="eastAsia" w:ascii="仿宋_GB2312" w:eastAsia="仿宋_GB2312"/>
          <w:sz w:val="28"/>
          <w:szCs w:val="28"/>
        </w:rPr>
        <w:t>提出推荐方案</w:t>
      </w:r>
      <w:r>
        <w:rPr>
          <w:rFonts w:ascii="仿宋_GB2312" w:eastAsia="仿宋_GB2312"/>
          <w:sz w:val="28"/>
          <w:szCs w:val="28"/>
        </w:rPr>
        <w:t>。</w:t>
      </w:r>
    </w:p>
    <w:p w14:paraId="5342367E">
      <w:pPr>
        <w:pStyle w:val="14"/>
        <w:keepNext w:val="0"/>
        <w:keepLines w:val="0"/>
        <w:pageBreakBefore w:val="0"/>
        <w:numPr>
          <w:ilvl w:val="0"/>
          <w:numId w:val="5"/>
        </w:numPr>
        <w:kinsoku/>
        <w:wordWrap/>
        <w:overflowPunct/>
        <w:topLinePunct w:val="0"/>
        <w:autoSpaceDE/>
        <w:autoSpaceDN/>
        <w:bidi w:val="0"/>
        <w:snapToGrid w:val="0"/>
        <w:spacing w:line="420" w:lineRule="exact"/>
        <w:ind w:firstLineChars="0"/>
        <w:textAlignment w:val="auto"/>
        <w:outlineLvl w:val="2"/>
        <w:rPr>
          <w:rFonts w:ascii="仿宋_GB2312" w:eastAsia="仿宋_GB2312"/>
          <w:color w:val="000000" w:themeColor="text1"/>
          <w:sz w:val="28"/>
          <w:szCs w:val="28"/>
        </w:rPr>
      </w:pPr>
      <w:r>
        <w:rPr>
          <w:rFonts w:hint="eastAsia" w:ascii="仿宋_GB2312" w:eastAsia="仿宋_GB2312"/>
          <w:color w:val="000000" w:themeColor="text1"/>
          <w:sz w:val="28"/>
          <w:szCs w:val="28"/>
        </w:rPr>
        <w:t>主要设备方案选择的基本要求</w:t>
      </w:r>
    </w:p>
    <w:p w14:paraId="0AA1BA9E">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主要设备方案应与确定的工程规模和技术方案等相适应；主要设备之间、主要设备与辅助设备之间的能力应相互配套；设备质量可靠、性能成熟，在保证设备性能的前提下还应力求经济合理；拟选的设备应符合政府部门或专门机构发布的技术标准要求。</w:t>
      </w:r>
    </w:p>
    <w:p w14:paraId="16A877E6">
      <w:pPr>
        <w:pStyle w:val="14"/>
        <w:keepNext w:val="0"/>
        <w:keepLines w:val="0"/>
        <w:pageBreakBefore w:val="0"/>
        <w:numPr>
          <w:ilvl w:val="0"/>
          <w:numId w:val="5"/>
        </w:numPr>
        <w:kinsoku/>
        <w:wordWrap/>
        <w:overflowPunct/>
        <w:topLinePunct w:val="0"/>
        <w:autoSpaceDE/>
        <w:autoSpaceDN/>
        <w:bidi w:val="0"/>
        <w:snapToGrid w:val="0"/>
        <w:spacing w:line="420" w:lineRule="exact"/>
        <w:ind w:firstLineChars="0"/>
        <w:textAlignment w:val="auto"/>
        <w:outlineLvl w:val="2"/>
        <w:rPr>
          <w:rFonts w:ascii="仿宋_GB2312" w:eastAsia="仿宋_GB2312"/>
          <w:color w:val="000000" w:themeColor="text1"/>
          <w:sz w:val="28"/>
          <w:szCs w:val="28"/>
        </w:rPr>
      </w:pPr>
      <w:r>
        <w:rPr>
          <w:rFonts w:hint="eastAsia" w:ascii="仿宋_GB2312" w:eastAsia="仿宋_GB2312"/>
          <w:color w:val="000000" w:themeColor="text1"/>
          <w:sz w:val="28"/>
          <w:szCs w:val="28"/>
        </w:rPr>
        <w:t>主要设备选择内容</w:t>
      </w:r>
    </w:p>
    <w:p w14:paraId="2E88050A">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根据工程规模和技术方案等，研究提出所需主要设备的规格、型号和数量；通过对国内外有关制造企业的调查和初步询价，研究提出项目所需主要设备的来源和投资方案；拟引进国外设备的项目，应提出设备供应方式；选用超大、超重、超高设备，应提出相应的运输和安装的技术措施方案；技术改造项目利用或者改造原有设备的，应提出利用或改造原有设备方案。</w:t>
      </w:r>
    </w:p>
    <w:p w14:paraId="6EB70FD6">
      <w:pPr>
        <w:keepNext w:val="0"/>
        <w:keepLines w:val="0"/>
        <w:pageBreakBefore w:val="0"/>
        <w:kinsoku/>
        <w:wordWrap/>
        <w:overflowPunct/>
        <w:topLinePunct w:val="0"/>
        <w:autoSpaceDE/>
        <w:autoSpaceDN/>
        <w:bidi w:val="0"/>
        <w:snapToGrid w:val="0"/>
        <w:spacing w:line="420" w:lineRule="exact"/>
        <w:ind w:firstLine="560" w:firstLineChars="200"/>
        <w:textAlignment w:val="auto"/>
        <w:outlineLvl w:val="2"/>
        <w:rPr>
          <w:rFonts w:ascii="仿宋_GB2312" w:eastAsia="仿宋_GB2312"/>
          <w:color w:val="000000" w:themeColor="text1"/>
          <w:sz w:val="28"/>
          <w:szCs w:val="28"/>
        </w:rPr>
      </w:pPr>
      <w:r>
        <w:rPr>
          <w:rFonts w:hint="eastAsia" w:ascii="仿宋_GB2312" w:eastAsia="仿宋_GB2312"/>
          <w:color w:val="000000" w:themeColor="text1"/>
          <w:sz w:val="28"/>
          <w:szCs w:val="28"/>
        </w:rPr>
        <w:t>(3)主要设备方案比选</w:t>
      </w:r>
    </w:p>
    <w:p w14:paraId="49DAD13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在调查研究国内外设备制造、供应和运行状况的基础上，对拟选的主要设备进行多方案技术经济比较论证，提出推荐方案并编制主要设备清单。</w:t>
      </w:r>
    </w:p>
    <w:p w14:paraId="1C2CFC9C">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比选内容包括设备方案对工程规模的满足程度，对产品质量和生产工艺要求的保证程度，设备使用寿命，物料消耗指标，备品备件保证程度，安装试车技术服务，以及所需设备投资等。</w:t>
      </w:r>
    </w:p>
    <w:p w14:paraId="5796F62C">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color w:val="000000" w:themeColor="text1"/>
          <w:sz w:val="28"/>
          <w:szCs w:val="28"/>
        </w:rPr>
        <w:t>比选方法主要采用定性分析，辅以定量分析。定性分析是将各设备方案的内容进行分析对比，定量分析一般采用运营成本、寿命周期费用和差额投资回收期等指标。</w:t>
      </w:r>
    </w:p>
    <w:p w14:paraId="1594F860">
      <w:pPr>
        <w:pStyle w:val="14"/>
        <w:keepNext w:val="0"/>
        <w:keepLines w:val="0"/>
        <w:pageBreakBefore w:val="0"/>
        <w:kinsoku/>
        <w:wordWrap/>
        <w:overflowPunct/>
        <w:topLinePunct w:val="0"/>
        <w:autoSpaceDE/>
        <w:autoSpaceDN/>
        <w:bidi w:val="0"/>
        <w:snapToGrid w:val="0"/>
        <w:spacing w:line="420" w:lineRule="exact"/>
        <w:ind w:left="720" w:firstLine="0" w:firstLineChars="0"/>
        <w:textAlignment w:val="auto"/>
        <w:rPr>
          <w:rFonts w:ascii="仿宋_GB2312" w:eastAsia="仿宋_GB2312"/>
          <w:sz w:val="28"/>
          <w:szCs w:val="28"/>
        </w:rPr>
      </w:pPr>
    </w:p>
    <w:p w14:paraId="049EBF8A">
      <w:pPr>
        <w:pStyle w:val="14"/>
        <w:keepNext w:val="0"/>
        <w:keepLines w:val="0"/>
        <w:pageBreakBefore w:val="0"/>
        <w:numPr>
          <w:ilvl w:val="0"/>
          <w:numId w:val="4"/>
        </w:numPr>
        <w:kinsoku/>
        <w:wordWrap/>
        <w:overflowPunct/>
        <w:topLinePunct w:val="0"/>
        <w:autoSpaceDE/>
        <w:autoSpaceDN/>
        <w:bidi w:val="0"/>
        <w:snapToGrid w:val="0"/>
        <w:spacing w:line="420" w:lineRule="exact"/>
        <w:ind w:firstLineChars="0"/>
        <w:textAlignment w:val="auto"/>
        <w:outlineLvl w:val="1"/>
        <w:rPr>
          <w:rFonts w:ascii="华文中宋" w:hAnsi="华文中宋" w:eastAsia="华文中宋"/>
          <w:sz w:val="28"/>
          <w:szCs w:val="28"/>
        </w:rPr>
      </w:pPr>
      <w:r>
        <w:rPr>
          <w:rFonts w:hint="eastAsia" w:ascii="华文中宋" w:hAnsi="华文中宋" w:eastAsia="华文中宋"/>
          <w:sz w:val="28"/>
          <w:szCs w:val="28"/>
        </w:rPr>
        <w:t>总平面布置</w:t>
      </w:r>
    </w:p>
    <w:p w14:paraId="19569B75">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根据用地面积、进出水方向、厂址现况地形、土方、与远期工程衔接、环境影响等情</w:t>
      </w:r>
      <w:r>
        <w:rPr>
          <w:rFonts w:ascii="仿宋_GB2312" w:eastAsia="仿宋_GB2312"/>
          <w:color w:val="000000" w:themeColor="text1"/>
          <w:sz w:val="28"/>
          <w:szCs w:val="28"/>
        </w:rPr>
        <w:t>况，进行</w:t>
      </w:r>
      <w:r>
        <w:rPr>
          <w:rFonts w:hint="eastAsia" w:ascii="仿宋_GB2312" w:eastAsia="仿宋_GB2312"/>
          <w:color w:val="000000" w:themeColor="text1"/>
          <w:sz w:val="28"/>
          <w:szCs w:val="28"/>
        </w:rPr>
        <w:t>多方案技术经济比较论证</w:t>
      </w:r>
      <w:r>
        <w:rPr>
          <w:rFonts w:ascii="仿宋_GB2312" w:eastAsia="仿宋_GB2312"/>
          <w:color w:val="000000" w:themeColor="text1"/>
          <w:sz w:val="28"/>
          <w:szCs w:val="28"/>
        </w:rPr>
        <w:t>，</w:t>
      </w:r>
      <w:r>
        <w:rPr>
          <w:rFonts w:hint="eastAsia" w:ascii="仿宋_GB2312" w:eastAsia="仿宋_GB2312"/>
          <w:color w:val="000000" w:themeColor="text1"/>
          <w:sz w:val="28"/>
          <w:szCs w:val="28"/>
        </w:rPr>
        <w:t>分别说明个方案的</w:t>
      </w:r>
      <w:r>
        <w:rPr>
          <w:rFonts w:ascii="仿宋_GB2312" w:eastAsia="仿宋_GB2312"/>
          <w:color w:val="000000" w:themeColor="text1"/>
          <w:sz w:val="28"/>
          <w:szCs w:val="28"/>
        </w:rPr>
        <w:t>优缺点并</w:t>
      </w:r>
      <w:r>
        <w:rPr>
          <w:rFonts w:hint="eastAsia" w:ascii="仿宋_GB2312" w:eastAsia="仿宋_GB2312"/>
          <w:color w:val="000000" w:themeColor="text1"/>
          <w:sz w:val="28"/>
          <w:szCs w:val="28"/>
        </w:rPr>
        <w:t>择优</w:t>
      </w:r>
      <w:r>
        <w:rPr>
          <w:rFonts w:ascii="仿宋_GB2312" w:eastAsia="仿宋_GB2312"/>
          <w:color w:val="000000" w:themeColor="text1"/>
          <w:sz w:val="28"/>
          <w:szCs w:val="28"/>
        </w:rPr>
        <w:t>推荐方案。</w:t>
      </w:r>
    </w:p>
    <w:p w14:paraId="3361D099">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结合厂址条件和相关外部条件，研究拟建项目的功能布局、线位走向、敷设方式、场内外运输方案、辅助工程方案等，合理确定土地利用系数、建筑系数、绿化系数等，形成总体布局方案。</w:t>
      </w:r>
    </w:p>
    <w:p w14:paraId="70E755A2">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color w:val="000000" w:themeColor="text1"/>
          <w:sz w:val="28"/>
          <w:szCs w:val="28"/>
        </w:rPr>
      </w:pPr>
    </w:p>
    <w:p w14:paraId="24C721D8">
      <w:pPr>
        <w:pStyle w:val="14"/>
        <w:keepNext w:val="0"/>
        <w:keepLines w:val="0"/>
        <w:pageBreakBefore w:val="0"/>
        <w:numPr>
          <w:ilvl w:val="0"/>
          <w:numId w:val="4"/>
        </w:numPr>
        <w:kinsoku/>
        <w:wordWrap/>
        <w:overflowPunct/>
        <w:topLinePunct w:val="0"/>
        <w:autoSpaceDE/>
        <w:autoSpaceDN/>
        <w:bidi w:val="0"/>
        <w:snapToGrid w:val="0"/>
        <w:spacing w:line="420" w:lineRule="exact"/>
        <w:ind w:firstLineChars="0"/>
        <w:textAlignment w:val="auto"/>
        <w:outlineLvl w:val="1"/>
        <w:rPr>
          <w:rFonts w:ascii="华文中宋" w:hAnsi="华文中宋" w:eastAsia="华文中宋"/>
          <w:sz w:val="28"/>
          <w:szCs w:val="28"/>
        </w:rPr>
      </w:pPr>
      <w:r>
        <w:rPr>
          <w:rFonts w:hint="eastAsia" w:ascii="华文中宋" w:hAnsi="华文中宋" w:eastAsia="华文中宋"/>
          <w:sz w:val="28"/>
          <w:szCs w:val="28"/>
        </w:rPr>
        <w:t>厂区设计高程、水力流程</w:t>
      </w:r>
    </w:p>
    <w:p w14:paraId="53F0914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根据厂区周围地形、地面标高、防洪排涝要求、出水受纳水体各种水位情况，论证厂</w:t>
      </w:r>
      <w:r>
        <w:rPr>
          <w:rFonts w:ascii="仿宋_GB2312" w:eastAsia="仿宋_GB2312"/>
          <w:sz w:val="28"/>
          <w:szCs w:val="28"/>
        </w:rPr>
        <w:t xml:space="preserve">区采用的设计地面标高和水力高程。 </w:t>
      </w:r>
    </w:p>
    <w:p w14:paraId="4A444672">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76469D9B">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color w:val="000000" w:themeColor="text1"/>
          <w:sz w:val="28"/>
          <w:szCs w:val="28"/>
        </w:rPr>
      </w:pPr>
    </w:p>
    <w:p w14:paraId="2E72ED51">
      <w:pPr>
        <w:keepNext w:val="0"/>
        <w:keepLines w:val="0"/>
        <w:pageBreakBefore w:val="0"/>
        <w:widowControl/>
        <w:kinsoku/>
        <w:wordWrap/>
        <w:overflowPunct/>
        <w:topLinePunct w:val="0"/>
        <w:autoSpaceDE/>
        <w:autoSpaceDN/>
        <w:bidi w:val="0"/>
        <w:snapToGrid w:val="0"/>
        <w:spacing w:line="420" w:lineRule="exact"/>
        <w:jc w:val="left"/>
        <w:textAlignment w:val="auto"/>
        <w:rPr>
          <w:rFonts w:ascii="黑体" w:eastAsia="黑体"/>
          <w:sz w:val="28"/>
          <w:szCs w:val="28"/>
        </w:rPr>
      </w:pPr>
      <w:r>
        <w:rPr>
          <w:rFonts w:ascii="黑体" w:eastAsia="黑体"/>
          <w:sz w:val="28"/>
          <w:szCs w:val="28"/>
        </w:rPr>
        <w:br w:type="page"/>
      </w:r>
    </w:p>
    <w:p w14:paraId="2F6B5293">
      <w:pPr>
        <w:keepNext w:val="0"/>
        <w:keepLines w:val="0"/>
        <w:pageBreakBefore w:val="0"/>
        <w:kinsoku/>
        <w:wordWrap/>
        <w:overflowPunct/>
        <w:topLinePunct w:val="0"/>
        <w:autoSpaceDE/>
        <w:autoSpaceDN/>
        <w:bidi w:val="0"/>
        <w:snapToGrid w:val="0"/>
        <w:spacing w:line="420" w:lineRule="exact"/>
        <w:jc w:val="left"/>
        <w:textAlignment w:val="auto"/>
        <w:rPr>
          <w:rFonts w:ascii="黑体" w:eastAsia="黑体"/>
          <w:sz w:val="28"/>
          <w:szCs w:val="28"/>
        </w:rPr>
      </w:pPr>
    </w:p>
    <w:p w14:paraId="5ED2A959">
      <w:pPr>
        <w:pStyle w:val="14"/>
        <w:keepNext w:val="0"/>
        <w:keepLines w:val="0"/>
        <w:pageBreakBefore w:val="0"/>
        <w:numPr>
          <w:ilvl w:val="0"/>
          <w:numId w:val="1"/>
        </w:numPr>
        <w:kinsoku/>
        <w:wordWrap/>
        <w:overflowPunct/>
        <w:topLinePunct w:val="0"/>
        <w:autoSpaceDE/>
        <w:autoSpaceDN/>
        <w:bidi w:val="0"/>
        <w:snapToGrid w:val="0"/>
        <w:spacing w:line="420" w:lineRule="exact"/>
        <w:ind w:firstLineChars="0"/>
        <w:jc w:val="center"/>
        <w:textAlignment w:val="auto"/>
        <w:outlineLvl w:val="0"/>
        <w:rPr>
          <w:rFonts w:ascii="黑体" w:eastAsia="黑体"/>
          <w:sz w:val="28"/>
          <w:szCs w:val="28"/>
        </w:rPr>
      </w:pPr>
      <w:r>
        <w:rPr>
          <w:rFonts w:hint="eastAsia" w:ascii="黑体" w:eastAsia="黑体"/>
          <w:sz w:val="28"/>
          <w:szCs w:val="28"/>
        </w:rPr>
        <w:t>工程方案</w:t>
      </w:r>
    </w:p>
    <w:p w14:paraId="34C027B5">
      <w:pPr>
        <w:pStyle w:val="14"/>
        <w:keepNext w:val="0"/>
        <w:keepLines w:val="0"/>
        <w:pageBreakBefore w:val="0"/>
        <w:kinsoku/>
        <w:wordWrap/>
        <w:overflowPunct/>
        <w:topLinePunct w:val="0"/>
        <w:autoSpaceDE/>
        <w:autoSpaceDN/>
        <w:bidi w:val="0"/>
        <w:snapToGrid w:val="0"/>
        <w:spacing w:line="420" w:lineRule="exact"/>
        <w:ind w:left="720" w:firstLine="0" w:firstLineChars="0"/>
        <w:jc w:val="left"/>
        <w:textAlignment w:val="auto"/>
        <w:rPr>
          <w:rFonts w:ascii="黑体" w:eastAsia="黑体"/>
          <w:sz w:val="28"/>
          <w:szCs w:val="28"/>
        </w:rPr>
      </w:pPr>
    </w:p>
    <w:p w14:paraId="597951EF">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工程方案构成项目的实体。工程方案是在已选定项目工程规模、技术方案和设备方案的基础上，研究论证具体建设方案。</w:t>
      </w:r>
    </w:p>
    <w:p w14:paraId="4031A8A3">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经研究提出的工程方案，应能够满足基本使用功能要求；应能适应已选定的厂址(线路走向)；应符合政府部门或者专门机构发布的技术标准规范要求；应在满足使用功能和保证质量的前提下，力求降低造价，节约建设资金。</w:t>
      </w:r>
    </w:p>
    <w:p w14:paraId="4706DFD4">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本指南中的工程方案应达到初步设计文件编制深度要求。具体可参见附录。</w:t>
      </w:r>
    </w:p>
    <w:p w14:paraId="049A8846">
      <w:pPr>
        <w:keepNext w:val="0"/>
        <w:keepLines w:val="0"/>
        <w:pageBreakBefore w:val="0"/>
        <w:widowControl/>
        <w:kinsoku/>
        <w:wordWrap/>
        <w:overflowPunct/>
        <w:topLinePunct w:val="0"/>
        <w:autoSpaceDE/>
        <w:autoSpaceDN/>
        <w:bidi w:val="0"/>
        <w:snapToGrid w:val="0"/>
        <w:spacing w:line="420" w:lineRule="exact"/>
        <w:jc w:val="left"/>
        <w:textAlignment w:val="auto"/>
        <w:rPr>
          <w:rFonts w:ascii="黑体" w:eastAsia="黑体"/>
          <w:sz w:val="28"/>
          <w:szCs w:val="28"/>
        </w:rPr>
      </w:pPr>
      <w:r>
        <w:rPr>
          <w:rFonts w:ascii="黑体" w:eastAsia="黑体"/>
          <w:sz w:val="28"/>
          <w:szCs w:val="28"/>
        </w:rPr>
        <w:br w:type="page"/>
      </w:r>
    </w:p>
    <w:p w14:paraId="1442E48E">
      <w:pPr>
        <w:keepNext w:val="0"/>
        <w:keepLines w:val="0"/>
        <w:pageBreakBefore w:val="0"/>
        <w:kinsoku/>
        <w:wordWrap/>
        <w:overflowPunct/>
        <w:topLinePunct w:val="0"/>
        <w:autoSpaceDE/>
        <w:autoSpaceDN/>
        <w:bidi w:val="0"/>
        <w:snapToGrid w:val="0"/>
        <w:spacing w:line="420" w:lineRule="exact"/>
        <w:jc w:val="left"/>
        <w:textAlignment w:val="auto"/>
        <w:rPr>
          <w:rFonts w:ascii="黑体" w:eastAsia="黑体"/>
          <w:sz w:val="28"/>
          <w:szCs w:val="28"/>
        </w:rPr>
      </w:pPr>
    </w:p>
    <w:p w14:paraId="6F4502A3">
      <w:pPr>
        <w:pStyle w:val="14"/>
        <w:keepNext w:val="0"/>
        <w:keepLines w:val="0"/>
        <w:pageBreakBefore w:val="0"/>
        <w:numPr>
          <w:ilvl w:val="0"/>
          <w:numId w:val="1"/>
        </w:numPr>
        <w:kinsoku/>
        <w:wordWrap/>
        <w:overflowPunct/>
        <w:topLinePunct w:val="0"/>
        <w:autoSpaceDE/>
        <w:autoSpaceDN/>
        <w:bidi w:val="0"/>
        <w:snapToGrid w:val="0"/>
        <w:spacing w:line="420" w:lineRule="exact"/>
        <w:ind w:firstLineChars="0"/>
        <w:jc w:val="center"/>
        <w:textAlignment w:val="auto"/>
        <w:outlineLvl w:val="0"/>
        <w:rPr>
          <w:rFonts w:ascii="黑体" w:eastAsia="黑体"/>
          <w:sz w:val="28"/>
          <w:szCs w:val="28"/>
        </w:rPr>
      </w:pPr>
      <w:r>
        <w:rPr>
          <w:rFonts w:hint="eastAsia" w:ascii="黑体" w:eastAsia="黑体"/>
          <w:sz w:val="28"/>
          <w:szCs w:val="28"/>
        </w:rPr>
        <w:t>生态环境影响</w:t>
      </w:r>
    </w:p>
    <w:p w14:paraId="45BA0864">
      <w:pPr>
        <w:pStyle w:val="14"/>
        <w:keepNext w:val="0"/>
        <w:keepLines w:val="0"/>
        <w:pageBreakBefore w:val="0"/>
        <w:kinsoku/>
        <w:wordWrap/>
        <w:overflowPunct/>
        <w:topLinePunct w:val="0"/>
        <w:autoSpaceDE/>
        <w:autoSpaceDN/>
        <w:bidi w:val="0"/>
        <w:snapToGrid w:val="0"/>
        <w:spacing w:line="420" w:lineRule="exact"/>
        <w:ind w:left="720" w:firstLine="0" w:firstLineChars="0"/>
        <w:jc w:val="left"/>
        <w:textAlignment w:val="auto"/>
        <w:rPr>
          <w:rFonts w:ascii="黑体" w:eastAsia="黑体"/>
          <w:sz w:val="28"/>
          <w:szCs w:val="28"/>
        </w:rPr>
      </w:pPr>
    </w:p>
    <w:p w14:paraId="0C504855">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建设项目一般会引起项目所在地自然环境、社会环境和生态环境的变化，对环境现状、环境质量产生不同程度的影响。为保护生态环境和自然文化遗产，维护公共利益，对于可能对环境产生重要影响的建设项目，可行性研究阶段应从防治污染、保护生态环境等角度进行环境和生态影响的分析评价，确保生态环境和自然文化遗产在项目建设和运营过程中得到有效保护，并避免出现由于项目建设实施而引发的地质灾害等问题。</w:t>
      </w:r>
    </w:p>
    <w:p w14:paraId="750A6C92">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04084347">
      <w:pPr>
        <w:pStyle w:val="14"/>
        <w:keepNext w:val="0"/>
        <w:keepLines w:val="0"/>
        <w:pageBreakBefore w:val="0"/>
        <w:numPr>
          <w:ilvl w:val="0"/>
          <w:numId w:val="6"/>
        </w:numPr>
        <w:kinsoku/>
        <w:wordWrap/>
        <w:overflowPunct/>
        <w:topLinePunct w:val="0"/>
        <w:autoSpaceDE/>
        <w:autoSpaceDN/>
        <w:bidi w:val="0"/>
        <w:snapToGrid w:val="0"/>
        <w:spacing w:line="420" w:lineRule="exact"/>
        <w:ind w:left="0" w:firstLine="0" w:firstLineChars="0"/>
        <w:textAlignment w:val="auto"/>
        <w:outlineLvl w:val="1"/>
        <w:rPr>
          <w:rFonts w:ascii="华文中宋" w:hAnsi="华文中宋" w:eastAsia="华文中宋"/>
          <w:sz w:val="28"/>
          <w:szCs w:val="28"/>
        </w:rPr>
      </w:pPr>
      <w:r>
        <w:rPr>
          <w:rFonts w:hint="eastAsia" w:ascii="华文中宋" w:hAnsi="华文中宋" w:eastAsia="华文中宋"/>
          <w:sz w:val="28"/>
          <w:szCs w:val="28"/>
        </w:rPr>
        <w:t>生态和环境现状</w:t>
      </w:r>
    </w:p>
    <w:p w14:paraId="4D8DBC49">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包括项目厂址的自然生态系统状况、资源承载力、环境条件、现有污染物情况和环境容量状况等，明确项目建设是否涉及生态保护红线以及与相关规划环评结论的相符性。</w:t>
      </w:r>
    </w:p>
    <w:p w14:paraId="0DFDB066">
      <w:pPr>
        <w:keepNext w:val="0"/>
        <w:keepLines w:val="0"/>
        <w:pageBreakBefore w:val="0"/>
        <w:kinsoku/>
        <w:wordWrap/>
        <w:overflowPunct/>
        <w:topLinePunct w:val="0"/>
        <w:autoSpaceDE/>
        <w:autoSpaceDN/>
        <w:bidi w:val="0"/>
        <w:snapToGrid w:val="0"/>
        <w:spacing w:line="420" w:lineRule="exact"/>
        <w:ind w:left="640"/>
        <w:textAlignment w:val="auto"/>
        <w:rPr>
          <w:rFonts w:ascii="仿宋_GB2312" w:eastAsia="仿宋_GB2312"/>
          <w:sz w:val="28"/>
          <w:szCs w:val="28"/>
        </w:rPr>
      </w:pPr>
    </w:p>
    <w:p w14:paraId="34297E49">
      <w:pPr>
        <w:pStyle w:val="14"/>
        <w:keepNext w:val="0"/>
        <w:keepLines w:val="0"/>
        <w:pageBreakBefore w:val="0"/>
        <w:numPr>
          <w:ilvl w:val="0"/>
          <w:numId w:val="6"/>
        </w:numPr>
        <w:kinsoku/>
        <w:wordWrap/>
        <w:overflowPunct/>
        <w:topLinePunct w:val="0"/>
        <w:autoSpaceDE/>
        <w:autoSpaceDN/>
        <w:bidi w:val="0"/>
        <w:snapToGrid w:val="0"/>
        <w:spacing w:line="420" w:lineRule="exact"/>
        <w:ind w:left="0" w:firstLine="0" w:firstLineChars="0"/>
        <w:textAlignment w:val="auto"/>
        <w:outlineLvl w:val="1"/>
        <w:rPr>
          <w:rFonts w:ascii="华文中宋" w:hAnsi="华文中宋" w:eastAsia="华文中宋"/>
          <w:sz w:val="28"/>
          <w:szCs w:val="28"/>
        </w:rPr>
      </w:pPr>
      <w:r>
        <w:rPr>
          <w:rFonts w:hint="eastAsia" w:ascii="华文中宋" w:hAnsi="华文中宋" w:eastAsia="华文中宋"/>
          <w:sz w:val="28"/>
          <w:szCs w:val="28"/>
        </w:rPr>
        <w:t>生态环境影响分析</w:t>
      </w:r>
    </w:p>
    <w:p w14:paraId="0A3131C3">
      <w:pPr>
        <w:pStyle w:val="14"/>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r>
        <w:rPr>
          <w:rFonts w:hint="eastAsia" w:ascii="仿宋_GB2312" w:eastAsia="仿宋_GB2312"/>
          <w:sz w:val="28"/>
          <w:szCs w:val="28"/>
        </w:rPr>
        <w:t>包括生态破坏、特种威胁、排放污染物类型、排放量情况分析，水土流失预测，对生态环境的影响因素和影响程度，对流域和区域生态系统及环境的综合影响。</w:t>
      </w:r>
    </w:p>
    <w:p w14:paraId="7A4B5E6C">
      <w:pPr>
        <w:pStyle w:val="14"/>
        <w:keepNext w:val="0"/>
        <w:keepLines w:val="0"/>
        <w:pageBreakBefore w:val="0"/>
        <w:kinsoku/>
        <w:wordWrap/>
        <w:overflowPunct/>
        <w:topLinePunct w:val="0"/>
        <w:autoSpaceDE/>
        <w:autoSpaceDN/>
        <w:bidi w:val="0"/>
        <w:snapToGrid w:val="0"/>
        <w:spacing w:line="420" w:lineRule="exact"/>
        <w:ind w:left="1360" w:firstLine="0" w:firstLineChars="0"/>
        <w:textAlignment w:val="auto"/>
        <w:rPr>
          <w:rFonts w:ascii="仿宋_GB2312" w:eastAsia="仿宋_GB2312"/>
          <w:sz w:val="28"/>
          <w:szCs w:val="28"/>
        </w:rPr>
      </w:pPr>
    </w:p>
    <w:p w14:paraId="1B80658F">
      <w:pPr>
        <w:pStyle w:val="14"/>
        <w:keepNext w:val="0"/>
        <w:keepLines w:val="0"/>
        <w:pageBreakBefore w:val="0"/>
        <w:numPr>
          <w:ilvl w:val="0"/>
          <w:numId w:val="6"/>
        </w:numPr>
        <w:kinsoku/>
        <w:wordWrap/>
        <w:overflowPunct/>
        <w:topLinePunct w:val="0"/>
        <w:autoSpaceDE/>
        <w:autoSpaceDN/>
        <w:bidi w:val="0"/>
        <w:snapToGrid w:val="0"/>
        <w:spacing w:line="420" w:lineRule="exact"/>
        <w:ind w:left="0" w:firstLine="0" w:firstLineChars="0"/>
        <w:textAlignment w:val="auto"/>
        <w:outlineLvl w:val="1"/>
        <w:rPr>
          <w:rFonts w:ascii="华文中宋" w:hAnsi="华文中宋" w:eastAsia="华文中宋"/>
          <w:sz w:val="28"/>
          <w:szCs w:val="28"/>
        </w:rPr>
      </w:pPr>
      <w:r>
        <w:rPr>
          <w:rFonts w:hint="eastAsia" w:ascii="华文中宋" w:hAnsi="华文中宋" w:eastAsia="华文中宋"/>
          <w:sz w:val="28"/>
          <w:szCs w:val="28"/>
        </w:rPr>
        <w:t>生态环境保护措施</w:t>
      </w:r>
    </w:p>
    <w:p w14:paraId="66FF2F4F">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按照有关生态环境保护修复、水土保持的政策法规要求，对可能造成的生态环境损害提出治理措施，对治理方案的可行性、治理效果进行分析论证。根据项目情况，提出污染防治措施方案并进行可行性分析论证。</w:t>
      </w:r>
    </w:p>
    <w:p w14:paraId="43373755">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12A2CC58">
      <w:pPr>
        <w:pStyle w:val="14"/>
        <w:keepNext w:val="0"/>
        <w:keepLines w:val="0"/>
        <w:pageBreakBefore w:val="0"/>
        <w:numPr>
          <w:ilvl w:val="0"/>
          <w:numId w:val="6"/>
        </w:numPr>
        <w:kinsoku/>
        <w:wordWrap/>
        <w:overflowPunct/>
        <w:topLinePunct w:val="0"/>
        <w:autoSpaceDE/>
        <w:autoSpaceDN/>
        <w:bidi w:val="0"/>
        <w:snapToGrid w:val="0"/>
        <w:spacing w:line="420" w:lineRule="exact"/>
        <w:ind w:left="0" w:firstLine="0" w:firstLineChars="0"/>
        <w:textAlignment w:val="auto"/>
        <w:outlineLvl w:val="1"/>
        <w:rPr>
          <w:rFonts w:ascii="华文中宋" w:hAnsi="华文中宋" w:eastAsia="华文中宋"/>
          <w:sz w:val="28"/>
          <w:szCs w:val="28"/>
        </w:rPr>
      </w:pPr>
      <w:r>
        <w:rPr>
          <w:rFonts w:hint="eastAsia" w:ascii="华文中宋" w:hAnsi="华文中宋" w:eastAsia="华文中宋"/>
          <w:sz w:val="28"/>
          <w:szCs w:val="28"/>
        </w:rPr>
        <w:t>特殊环境影响</w:t>
      </w:r>
    </w:p>
    <w:p w14:paraId="2AAF34A0">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分析拟建项目对历史文化遗产、自然遗产、自然保护区、森林公园、重要湿地、风景名胜和自然景观等可能造成的不利影响，并提出保护措施。</w:t>
      </w:r>
    </w:p>
    <w:p w14:paraId="4D199955">
      <w:pPr>
        <w:keepNext w:val="0"/>
        <w:keepLines w:val="0"/>
        <w:pageBreakBefore w:val="0"/>
        <w:widowControl/>
        <w:kinsoku/>
        <w:wordWrap/>
        <w:overflowPunct/>
        <w:topLinePunct w:val="0"/>
        <w:autoSpaceDE/>
        <w:autoSpaceDN/>
        <w:bidi w:val="0"/>
        <w:snapToGrid w:val="0"/>
        <w:spacing w:line="420" w:lineRule="exact"/>
        <w:jc w:val="left"/>
        <w:textAlignment w:val="auto"/>
        <w:rPr>
          <w:rFonts w:ascii="黑体" w:eastAsia="黑体"/>
          <w:sz w:val="28"/>
          <w:szCs w:val="28"/>
        </w:rPr>
      </w:pPr>
      <w:r>
        <w:rPr>
          <w:rFonts w:ascii="黑体" w:eastAsia="黑体"/>
          <w:sz w:val="28"/>
          <w:szCs w:val="28"/>
        </w:rPr>
        <w:br w:type="page"/>
      </w:r>
    </w:p>
    <w:p w14:paraId="6E5AD3A3">
      <w:pPr>
        <w:keepNext w:val="0"/>
        <w:keepLines w:val="0"/>
        <w:pageBreakBefore w:val="0"/>
        <w:kinsoku/>
        <w:wordWrap/>
        <w:overflowPunct/>
        <w:topLinePunct w:val="0"/>
        <w:autoSpaceDE/>
        <w:autoSpaceDN/>
        <w:bidi w:val="0"/>
        <w:snapToGrid w:val="0"/>
        <w:spacing w:line="420" w:lineRule="exact"/>
        <w:jc w:val="left"/>
        <w:textAlignment w:val="auto"/>
        <w:rPr>
          <w:rFonts w:ascii="黑体" w:eastAsia="黑体"/>
          <w:sz w:val="28"/>
          <w:szCs w:val="28"/>
        </w:rPr>
      </w:pPr>
    </w:p>
    <w:p w14:paraId="5304824C">
      <w:pPr>
        <w:pStyle w:val="14"/>
        <w:keepNext w:val="0"/>
        <w:keepLines w:val="0"/>
        <w:pageBreakBefore w:val="0"/>
        <w:numPr>
          <w:ilvl w:val="0"/>
          <w:numId w:val="1"/>
        </w:numPr>
        <w:kinsoku/>
        <w:wordWrap/>
        <w:overflowPunct/>
        <w:topLinePunct w:val="0"/>
        <w:autoSpaceDE/>
        <w:autoSpaceDN/>
        <w:bidi w:val="0"/>
        <w:snapToGrid w:val="0"/>
        <w:spacing w:line="420" w:lineRule="exact"/>
        <w:ind w:firstLineChars="0"/>
        <w:jc w:val="center"/>
        <w:textAlignment w:val="auto"/>
        <w:outlineLvl w:val="0"/>
        <w:rPr>
          <w:rFonts w:ascii="黑体" w:eastAsia="黑体"/>
          <w:sz w:val="28"/>
          <w:szCs w:val="28"/>
        </w:rPr>
      </w:pPr>
      <w:r>
        <w:rPr>
          <w:rFonts w:hint="eastAsia" w:ascii="黑体" w:eastAsia="黑体"/>
          <w:sz w:val="28"/>
          <w:szCs w:val="28"/>
        </w:rPr>
        <w:t>资源综合利用</w:t>
      </w:r>
    </w:p>
    <w:p w14:paraId="7F795EC8">
      <w:pPr>
        <w:pStyle w:val="14"/>
        <w:keepNext w:val="0"/>
        <w:keepLines w:val="0"/>
        <w:pageBreakBefore w:val="0"/>
        <w:kinsoku/>
        <w:wordWrap/>
        <w:overflowPunct/>
        <w:topLinePunct w:val="0"/>
        <w:autoSpaceDE/>
        <w:autoSpaceDN/>
        <w:bidi w:val="0"/>
        <w:snapToGrid w:val="0"/>
        <w:spacing w:line="420" w:lineRule="exact"/>
        <w:ind w:left="720" w:firstLine="0" w:firstLineChars="0"/>
        <w:jc w:val="left"/>
        <w:textAlignment w:val="auto"/>
        <w:rPr>
          <w:rFonts w:ascii="黑体" w:eastAsia="黑体"/>
          <w:sz w:val="28"/>
          <w:szCs w:val="28"/>
        </w:rPr>
      </w:pPr>
    </w:p>
    <w:p w14:paraId="65B8819B">
      <w:pPr>
        <w:pStyle w:val="14"/>
        <w:keepNext w:val="0"/>
        <w:keepLines w:val="0"/>
        <w:pageBreakBefore w:val="0"/>
        <w:numPr>
          <w:ilvl w:val="0"/>
          <w:numId w:val="0"/>
        </w:numPr>
        <w:kinsoku/>
        <w:wordWrap/>
        <w:overflowPunct/>
        <w:topLinePunct w:val="0"/>
        <w:autoSpaceDE/>
        <w:autoSpaceDN/>
        <w:bidi w:val="0"/>
        <w:snapToGrid w:val="0"/>
        <w:spacing w:line="420" w:lineRule="exact"/>
        <w:ind w:leftChars="0"/>
        <w:textAlignment w:val="auto"/>
        <w:outlineLvl w:val="1"/>
        <w:rPr>
          <w:rFonts w:ascii="华文中宋" w:hAnsi="华文中宋" w:eastAsia="华文中宋"/>
          <w:sz w:val="28"/>
          <w:szCs w:val="28"/>
        </w:rPr>
      </w:pPr>
      <w:r>
        <w:rPr>
          <w:rFonts w:hint="eastAsia" w:ascii="华文中宋" w:hAnsi="华文中宋" w:eastAsia="华文中宋"/>
          <w:sz w:val="28"/>
          <w:szCs w:val="28"/>
          <w:lang w:val="en-US" w:eastAsia="zh-CN"/>
        </w:rPr>
        <w:t>1、</w:t>
      </w:r>
      <w:r>
        <w:rPr>
          <w:rFonts w:hint="eastAsia" w:ascii="华文中宋" w:hAnsi="华文中宋" w:eastAsia="华文中宋"/>
          <w:sz w:val="28"/>
          <w:szCs w:val="28"/>
        </w:rPr>
        <w:t>资源利用方案</w:t>
      </w:r>
    </w:p>
    <w:p w14:paraId="02473575">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对于需要占用或消耗资源能源的建设项目，应阐述项需要占用的资源能源品种、数量及来源情况，并提出资源供应方案。</w:t>
      </w:r>
    </w:p>
    <w:p w14:paraId="32A363D1">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对于能够合理有效利用资源的建设项目，要通过单位生产能力主要资源消耗量、资源循环再生利用率等指标的国内外先进水平对比分析，评价拟建项目资源利用效率的先进性和合理性；分析评价资源综合利用方案是否符合发展循环经济、建设节约型社会的要求；分析资源利用是否会对地表(下)水等其他资源造成不利影响，以提高资源综合利用率。</w:t>
      </w:r>
    </w:p>
    <w:p w14:paraId="264A2D5E">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028B3D36">
      <w:pPr>
        <w:keepNext w:val="0"/>
        <w:keepLines w:val="0"/>
        <w:pageBreakBefore w:val="0"/>
        <w:kinsoku/>
        <w:wordWrap/>
        <w:overflowPunct/>
        <w:topLinePunct w:val="0"/>
        <w:autoSpaceDE/>
        <w:autoSpaceDN/>
        <w:bidi w:val="0"/>
        <w:snapToGrid w:val="0"/>
        <w:spacing w:line="420" w:lineRule="exact"/>
        <w:textAlignment w:val="auto"/>
        <w:outlineLvl w:val="1"/>
        <w:rPr>
          <w:rFonts w:ascii="华文中宋" w:hAnsi="华文中宋" w:eastAsia="华文中宋"/>
          <w:sz w:val="28"/>
          <w:szCs w:val="28"/>
        </w:rPr>
      </w:pPr>
      <w:r>
        <w:rPr>
          <w:rFonts w:hint="eastAsia" w:ascii="华文中宋" w:hAnsi="华文中宋" w:eastAsia="华文中宋"/>
          <w:sz w:val="28"/>
          <w:szCs w:val="28"/>
        </w:rPr>
        <w:t>2、资源节约措施</w:t>
      </w:r>
    </w:p>
    <w:p w14:paraId="423F55C4">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阐述项目方案中的各类能源和水资源节约以及项目废弃物综合利用等的主要措施方案。对拟建项目的资源能源能耗指标进行分析，阐述在提高资源能源利用效率、降低资源能源消耗、实现资源能源再利用与再循环等方面的主要措施，论证是否符合能耗准入标准计资源节约和有效利用的相关要求。</w:t>
      </w:r>
    </w:p>
    <w:p w14:paraId="79174412">
      <w:pPr>
        <w:keepNext w:val="0"/>
        <w:keepLines w:val="0"/>
        <w:pageBreakBefore w:val="0"/>
        <w:widowControl/>
        <w:kinsoku/>
        <w:wordWrap/>
        <w:overflowPunct/>
        <w:topLinePunct w:val="0"/>
        <w:autoSpaceDE/>
        <w:autoSpaceDN/>
        <w:bidi w:val="0"/>
        <w:snapToGrid w:val="0"/>
        <w:spacing w:line="420" w:lineRule="exact"/>
        <w:jc w:val="left"/>
        <w:textAlignment w:val="auto"/>
        <w:rPr>
          <w:rFonts w:ascii="黑体" w:eastAsia="黑体"/>
          <w:sz w:val="28"/>
          <w:szCs w:val="28"/>
        </w:rPr>
      </w:pPr>
      <w:r>
        <w:rPr>
          <w:rFonts w:ascii="黑体" w:eastAsia="黑体"/>
          <w:sz w:val="28"/>
          <w:szCs w:val="28"/>
        </w:rPr>
        <w:br w:type="page"/>
      </w:r>
    </w:p>
    <w:p w14:paraId="5DC16594">
      <w:pPr>
        <w:keepNext w:val="0"/>
        <w:keepLines w:val="0"/>
        <w:pageBreakBefore w:val="0"/>
        <w:kinsoku/>
        <w:wordWrap/>
        <w:overflowPunct/>
        <w:topLinePunct w:val="0"/>
        <w:autoSpaceDE/>
        <w:autoSpaceDN/>
        <w:bidi w:val="0"/>
        <w:snapToGrid w:val="0"/>
        <w:spacing w:line="420" w:lineRule="exact"/>
        <w:jc w:val="left"/>
        <w:textAlignment w:val="auto"/>
        <w:rPr>
          <w:rFonts w:ascii="黑体" w:eastAsia="黑体"/>
          <w:sz w:val="28"/>
          <w:szCs w:val="28"/>
        </w:rPr>
      </w:pPr>
    </w:p>
    <w:p w14:paraId="28756BDD">
      <w:pPr>
        <w:pStyle w:val="14"/>
        <w:keepNext w:val="0"/>
        <w:keepLines w:val="0"/>
        <w:pageBreakBefore w:val="0"/>
        <w:numPr>
          <w:ilvl w:val="0"/>
          <w:numId w:val="1"/>
        </w:numPr>
        <w:kinsoku/>
        <w:wordWrap/>
        <w:overflowPunct/>
        <w:topLinePunct w:val="0"/>
        <w:autoSpaceDE/>
        <w:autoSpaceDN/>
        <w:bidi w:val="0"/>
        <w:snapToGrid w:val="0"/>
        <w:spacing w:line="420" w:lineRule="exact"/>
        <w:ind w:firstLineChars="0"/>
        <w:jc w:val="center"/>
        <w:textAlignment w:val="auto"/>
        <w:outlineLvl w:val="0"/>
        <w:rPr>
          <w:rFonts w:ascii="黑体" w:eastAsia="黑体"/>
          <w:sz w:val="28"/>
          <w:szCs w:val="28"/>
        </w:rPr>
      </w:pPr>
      <w:r>
        <w:rPr>
          <w:rFonts w:hint="eastAsia" w:ascii="黑体" w:eastAsia="黑体"/>
          <w:sz w:val="28"/>
          <w:szCs w:val="28"/>
        </w:rPr>
        <w:t>工程质量安全分析</w:t>
      </w:r>
    </w:p>
    <w:p w14:paraId="53FCB41E">
      <w:pPr>
        <w:keepNext w:val="0"/>
        <w:keepLines w:val="0"/>
        <w:pageBreakBefore w:val="0"/>
        <w:widowControl/>
        <w:kinsoku/>
        <w:wordWrap/>
        <w:overflowPunct/>
        <w:topLinePunct w:val="0"/>
        <w:autoSpaceDE/>
        <w:autoSpaceDN/>
        <w:bidi w:val="0"/>
        <w:adjustRightInd/>
        <w:snapToGrid w:val="0"/>
        <w:spacing w:line="38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工程质量安全关系人民生命财产安全，在项目可行性研究阶段应依据工程方案、相关规划和专业评价文件，对工程建设过程中可能造成工程本体严重质量安全事故、参加人员伤亡、第三方财产损失或人身伤害的质量安全风险进行识别、分析与评估，提出针对性预控措施和应急预案。</w:t>
      </w:r>
    </w:p>
    <w:p w14:paraId="3FAB655A">
      <w:pPr>
        <w:pStyle w:val="14"/>
        <w:keepNext w:val="0"/>
        <w:keepLines w:val="0"/>
        <w:pageBreakBefore w:val="0"/>
        <w:widowControl/>
        <w:numPr>
          <w:ilvl w:val="0"/>
          <w:numId w:val="0"/>
        </w:numPr>
        <w:kinsoku/>
        <w:wordWrap/>
        <w:overflowPunct/>
        <w:topLinePunct w:val="0"/>
        <w:autoSpaceDE/>
        <w:autoSpaceDN/>
        <w:bidi w:val="0"/>
        <w:adjustRightInd/>
        <w:snapToGrid w:val="0"/>
        <w:spacing w:line="380" w:lineRule="exact"/>
        <w:ind w:leftChars="0"/>
        <w:jc w:val="left"/>
        <w:textAlignment w:val="auto"/>
        <w:outlineLvl w:val="1"/>
        <w:rPr>
          <w:rFonts w:ascii="华文中宋" w:hAnsi="华文中宋" w:eastAsia="华文中宋"/>
          <w:sz w:val="28"/>
          <w:szCs w:val="28"/>
        </w:rPr>
      </w:pPr>
      <w:r>
        <w:rPr>
          <w:rFonts w:hint="eastAsia" w:ascii="华文中宋" w:hAnsi="华文中宋" w:eastAsia="华文中宋"/>
          <w:sz w:val="28"/>
          <w:szCs w:val="28"/>
          <w:lang w:val="en-US" w:eastAsia="zh-CN"/>
        </w:rPr>
        <w:t>1、</w:t>
      </w:r>
      <w:r>
        <w:rPr>
          <w:rFonts w:hint="eastAsia" w:ascii="华文中宋" w:hAnsi="华文中宋" w:eastAsia="华文中宋"/>
          <w:sz w:val="28"/>
          <w:szCs w:val="28"/>
        </w:rPr>
        <w:t>工程地质影响</w:t>
      </w:r>
    </w:p>
    <w:p w14:paraId="3680F9BF">
      <w:pPr>
        <w:keepNext w:val="0"/>
        <w:keepLines w:val="0"/>
        <w:pageBreakBefore w:val="0"/>
        <w:widowControl/>
        <w:kinsoku/>
        <w:wordWrap/>
        <w:overflowPunct/>
        <w:topLinePunct w:val="0"/>
        <w:autoSpaceDE/>
        <w:autoSpaceDN/>
        <w:bidi w:val="0"/>
        <w:adjustRightInd/>
        <w:snapToGrid w:val="0"/>
        <w:spacing w:line="38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项目建设场地的地形、地貌、地质构造、地层岩性、不良地质现象以及水文地质条件对工程质量安全的影响分析。</w:t>
      </w:r>
    </w:p>
    <w:p w14:paraId="2A8859CB">
      <w:pPr>
        <w:keepNext w:val="0"/>
        <w:keepLines w:val="0"/>
        <w:pageBreakBefore w:val="0"/>
        <w:widowControl/>
        <w:kinsoku/>
        <w:wordWrap/>
        <w:overflowPunct/>
        <w:topLinePunct w:val="0"/>
        <w:autoSpaceDE/>
        <w:autoSpaceDN/>
        <w:bidi w:val="0"/>
        <w:adjustRightInd/>
        <w:snapToGrid w:val="0"/>
        <w:spacing w:line="38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地质勘探测点布置、勘探方法和手段对工程质量安全的影响分析。</w:t>
      </w:r>
    </w:p>
    <w:p w14:paraId="6A35A81C">
      <w:pPr>
        <w:pStyle w:val="14"/>
        <w:keepNext w:val="0"/>
        <w:keepLines w:val="0"/>
        <w:pageBreakBefore w:val="0"/>
        <w:widowControl/>
        <w:numPr>
          <w:ilvl w:val="0"/>
          <w:numId w:val="0"/>
        </w:numPr>
        <w:kinsoku/>
        <w:wordWrap/>
        <w:overflowPunct/>
        <w:topLinePunct w:val="0"/>
        <w:autoSpaceDE/>
        <w:autoSpaceDN/>
        <w:bidi w:val="0"/>
        <w:adjustRightInd/>
        <w:snapToGrid w:val="0"/>
        <w:spacing w:line="380" w:lineRule="exact"/>
        <w:ind w:leftChars="0"/>
        <w:jc w:val="left"/>
        <w:textAlignment w:val="auto"/>
        <w:outlineLvl w:val="1"/>
        <w:rPr>
          <w:rFonts w:ascii="华文中宋" w:hAnsi="华文中宋" w:eastAsia="华文中宋"/>
          <w:sz w:val="28"/>
          <w:szCs w:val="28"/>
        </w:rPr>
      </w:pPr>
      <w:r>
        <w:rPr>
          <w:rFonts w:hint="eastAsia" w:ascii="华文中宋" w:hAnsi="华文中宋" w:eastAsia="华文中宋"/>
          <w:sz w:val="28"/>
          <w:szCs w:val="28"/>
          <w:lang w:val="en-US" w:eastAsia="zh-CN"/>
        </w:rPr>
        <w:t>2、</w:t>
      </w:r>
      <w:r>
        <w:rPr>
          <w:rFonts w:hint="eastAsia" w:ascii="华文中宋" w:hAnsi="华文中宋" w:eastAsia="华文中宋"/>
          <w:sz w:val="28"/>
          <w:szCs w:val="28"/>
        </w:rPr>
        <w:t>自然环境影响</w:t>
      </w:r>
    </w:p>
    <w:p w14:paraId="4924B74E">
      <w:pPr>
        <w:pStyle w:val="14"/>
        <w:keepNext w:val="0"/>
        <w:keepLines w:val="0"/>
        <w:pageBreakBefore w:val="0"/>
        <w:kinsoku/>
        <w:wordWrap/>
        <w:overflowPunct/>
        <w:topLinePunct w:val="0"/>
        <w:autoSpaceDE/>
        <w:autoSpaceDN/>
        <w:bidi w:val="0"/>
        <w:adjustRightInd/>
        <w:snapToGrid w:val="0"/>
        <w:spacing w:line="380" w:lineRule="exact"/>
        <w:ind w:firstLine="640"/>
        <w:textAlignment w:val="auto"/>
        <w:rPr>
          <w:rFonts w:ascii="仿宋_GB2312" w:eastAsia="仿宋_GB2312"/>
          <w:sz w:val="28"/>
          <w:szCs w:val="28"/>
        </w:rPr>
      </w:pPr>
      <w:r>
        <w:rPr>
          <w:rFonts w:hint="eastAsia" w:ascii="仿宋_GB2312" w:eastAsia="仿宋_GB2312"/>
          <w:sz w:val="28"/>
          <w:szCs w:val="28"/>
        </w:rPr>
        <w:t>地震、台风、暴雨、潮汛、雷电等对工程质量安全的影响分析。</w:t>
      </w:r>
    </w:p>
    <w:p w14:paraId="6A11B3EA">
      <w:pPr>
        <w:pStyle w:val="14"/>
        <w:keepNext w:val="0"/>
        <w:keepLines w:val="0"/>
        <w:pageBreakBefore w:val="0"/>
        <w:widowControl/>
        <w:numPr>
          <w:ilvl w:val="0"/>
          <w:numId w:val="0"/>
        </w:numPr>
        <w:kinsoku/>
        <w:wordWrap/>
        <w:overflowPunct/>
        <w:topLinePunct w:val="0"/>
        <w:autoSpaceDE/>
        <w:autoSpaceDN/>
        <w:bidi w:val="0"/>
        <w:adjustRightInd/>
        <w:snapToGrid w:val="0"/>
        <w:spacing w:line="380" w:lineRule="exact"/>
        <w:ind w:leftChars="0"/>
        <w:jc w:val="left"/>
        <w:textAlignment w:val="auto"/>
        <w:outlineLvl w:val="1"/>
        <w:rPr>
          <w:rFonts w:ascii="华文中宋" w:hAnsi="华文中宋" w:eastAsia="华文中宋"/>
          <w:sz w:val="28"/>
          <w:szCs w:val="28"/>
        </w:rPr>
      </w:pPr>
      <w:r>
        <w:rPr>
          <w:rFonts w:hint="eastAsia" w:ascii="华文中宋" w:hAnsi="华文中宋" w:eastAsia="华文中宋"/>
          <w:sz w:val="28"/>
          <w:szCs w:val="28"/>
          <w:lang w:val="en-US" w:eastAsia="zh-CN"/>
        </w:rPr>
        <w:t>3、</w:t>
      </w:r>
      <w:r>
        <w:rPr>
          <w:rFonts w:hint="eastAsia" w:ascii="华文中宋" w:hAnsi="华文中宋" w:eastAsia="华文中宋"/>
          <w:sz w:val="28"/>
          <w:szCs w:val="28"/>
        </w:rPr>
        <w:t>建设方案影响</w:t>
      </w:r>
    </w:p>
    <w:p w14:paraId="5FE01400">
      <w:pPr>
        <w:keepNext w:val="0"/>
        <w:keepLines w:val="0"/>
        <w:pageBreakBefore w:val="0"/>
        <w:widowControl/>
        <w:kinsoku/>
        <w:wordWrap/>
        <w:overflowPunct/>
        <w:topLinePunct w:val="0"/>
        <w:autoSpaceDE/>
        <w:autoSpaceDN/>
        <w:bidi w:val="0"/>
        <w:adjustRightInd/>
        <w:snapToGrid w:val="0"/>
        <w:spacing w:line="38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地基与基础、主体结构、给排水、电气、弱电、采暖、通风、空调、电梯、装饰装修、工艺流程、设备选型等工程设计方案对工程质量安全的影响分析。</w:t>
      </w:r>
    </w:p>
    <w:p w14:paraId="4856BB90">
      <w:pPr>
        <w:pStyle w:val="14"/>
        <w:keepNext w:val="0"/>
        <w:keepLines w:val="0"/>
        <w:pageBreakBefore w:val="0"/>
        <w:widowControl/>
        <w:numPr>
          <w:ilvl w:val="0"/>
          <w:numId w:val="0"/>
        </w:numPr>
        <w:kinsoku/>
        <w:wordWrap/>
        <w:overflowPunct/>
        <w:topLinePunct w:val="0"/>
        <w:autoSpaceDE/>
        <w:autoSpaceDN/>
        <w:bidi w:val="0"/>
        <w:adjustRightInd/>
        <w:snapToGrid w:val="0"/>
        <w:spacing w:line="380" w:lineRule="exact"/>
        <w:ind w:leftChars="0"/>
        <w:jc w:val="left"/>
        <w:textAlignment w:val="auto"/>
        <w:outlineLvl w:val="1"/>
        <w:rPr>
          <w:rFonts w:ascii="华文中宋" w:hAnsi="华文中宋" w:eastAsia="华文中宋"/>
          <w:sz w:val="28"/>
          <w:szCs w:val="28"/>
        </w:rPr>
      </w:pPr>
      <w:r>
        <w:rPr>
          <w:rFonts w:hint="eastAsia" w:ascii="华文中宋" w:hAnsi="华文中宋" w:eastAsia="华文中宋"/>
          <w:sz w:val="28"/>
          <w:szCs w:val="28"/>
          <w:lang w:val="en-US" w:eastAsia="zh-CN"/>
        </w:rPr>
        <w:t>4、</w:t>
      </w:r>
      <w:r>
        <w:rPr>
          <w:rFonts w:hint="eastAsia" w:ascii="华文中宋" w:hAnsi="华文中宋" w:eastAsia="华文中宋"/>
          <w:sz w:val="28"/>
          <w:szCs w:val="28"/>
        </w:rPr>
        <w:t>外部设施影响</w:t>
      </w:r>
    </w:p>
    <w:p w14:paraId="6DA34E82">
      <w:pPr>
        <w:pStyle w:val="14"/>
        <w:keepNext w:val="0"/>
        <w:keepLines w:val="0"/>
        <w:pageBreakBefore w:val="0"/>
        <w:kinsoku/>
        <w:wordWrap/>
        <w:overflowPunct/>
        <w:topLinePunct w:val="0"/>
        <w:autoSpaceDE/>
        <w:autoSpaceDN/>
        <w:bidi w:val="0"/>
        <w:adjustRightInd/>
        <w:snapToGrid w:val="0"/>
        <w:spacing w:line="380" w:lineRule="exact"/>
        <w:ind w:firstLine="640"/>
        <w:textAlignment w:val="auto"/>
        <w:rPr>
          <w:rFonts w:ascii="仿宋_GB2312" w:eastAsia="仿宋_GB2312"/>
          <w:sz w:val="28"/>
          <w:szCs w:val="28"/>
        </w:rPr>
      </w:pPr>
      <w:r>
        <w:rPr>
          <w:rFonts w:hint="eastAsia" w:ascii="仿宋_GB2312" w:eastAsia="仿宋_GB2312"/>
          <w:sz w:val="28"/>
          <w:szCs w:val="28"/>
        </w:rPr>
        <w:t>项目建设场地及周边一定范围内既有或在建的供水、排水、供电、供热、供气、通信、广播电视等管线设施，轨道交通、越江隧道、地下通道、高速公路、铁路、桥梁、城市快速路、通航河流、楼宇等建筑物或构筑物对工程质量安全的影响分析，以及工程建设对外部设施和人员的影响分析。</w:t>
      </w:r>
    </w:p>
    <w:p w14:paraId="72202FA8">
      <w:pPr>
        <w:pStyle w:val="14"/>
        <w:keepNext w:val="0"/>
        <w:keepLines w:val="0"/>
        <w:pageBreakBefore w:val="0"/>
        <w:widowControl/>
        <w:numPr>
          <w:ilvl w:val="0"/>
          <w:numId w:val="0"/>
        </w:numPr>
        <w:kinsoku/>
        <w:wordWrap/>
        <w:overflowPunct/>
        <w:topLinePunct w:val="0"/>
        <w:autoSpaceDE/>
        <w:autoSpaceDN/>
        <w:bidi w:val="0"/>
        <w:adjustRightInd/>
        <w:snapToGrid w:val="0"/>
        <w:spacing w:line="380" w:lineRule="exact"/>
        <w:ind w:leftChars="0"/>
        <w:jc w:val="left"/>
        <w:textAlignment w:val="auto"/>
        <w:outlineLvl w:val="1"/>
        <w:rPr>
          <w:rFonts w:ascii="华文中宋" w:hAnsi="华文中宋" w:eastAsia="华文中宋"/>
          <w:sz w:val="28"/>
          <w:szCs w:val="28"/>
        </w:rPr>
      </w:pPr>
      <w:r>
        <w:rPr>
          <w:rFonts w:hint="eastAsia" w:ascii="华文中宋" w:hAnsi="华文中宋" w:eastAsia="华文中宋"/>
          <w:sz w:val="28"/>
          <w:szCs w:val="28"/>
          <w:lang w:val="en-US" w:eastAsia="zh-CN"/>
        </w:rPr>
        <w:t>5、</w:t>
      </w:r>
      <w:r>
        <w:rPr>
          <w:rFonts w:hint="eastAsia" w:ascii="华文中宋" w:hAnsi="华文中宋" w:eastAsia="华文中宋"/>
          <w:sz w:val="28"/>
          <w:szCs w:val="28"/>
        </w:rPr>
        <w:t>工程组织实施影响</w:t>
      </w:r>
    </w:p>
    <w:p w14:paraId="502F682A">
      <w:pPr>
        <w:keepNext w:val="0"/>
        <w:keepLines w:val="0"/>
        <w:pageBreakBefore w:val="0"/>
        <w:widowControl/>
        <w:kinsoku/>
        <w:wordWrap/>
        <w:overflowPunct/>
        <w:topLinePunct w:val="0"/>
        <w:autoSpaceDE/>
        <w:autoSpaceDN/>
        <w:bidi w:val="0"/>
        <w:adjustRightInd/>
        <w:snapToGrid w:val="0"/>
        <w:spacing w:line="38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项目组织机构设置、人力资源配置、安全生产制度设计，以及勘察、设计、施工、监理、设备材料供应单位选择的合规性、科学性对工程质量安全的影响分析。</w:t>
      </w:r>
    </w:p>
    <w:p w14:paraId="32731CDB">
      <w:pPr>
        <w:keepNext w:val="0"/>
        <w:keepLines w:val="0"/>
        <w:pageBreakBefore w:val="0"/>
        <w:widowControl/>
        <w:kinsoku/>
        <w:wordWrap/>
        <w:overflowPunct/>
        <w:topLinePunct w:val="0"/>
        <w:autoSpaceDE/>
        <w:autoSpaceDN/>
        <w:bidi w:val="0"/>
        <w:adjustRightInd/>
        <w:snapToGrid w:val="0"/>
        <w:spacing w:line="380" w:lineRule="exact"/>
        <w:ind w:firstLine="645"/>
        <w:jc w:val="left"/>
        <w:textAlignment w:val="auto"/>
        <w:rPr>
          <w:rFonts w:ascii="仿宋_GB2312" w:eastAsia="仿宋_GB2312"/>
          <w:sz w:val="28"/>
          <w:szCs w:val="28"/>
        </w:rPr>
      </w:pPr>
      <w:r>
        <w:rPr>
          <w:rFonts w:hint="eastAsia" w:ascii="仿宋_GB2312" w:eastAsia="仿宋_GB2312"/>
          <w:sz w:val="28"/>
          <w:szCs w:val="28"/>
        </w:rPr>
        <w:t>项目建设工期及实施进度、关键路线进度计划的设计对工程质量安全的影响分析。</w:t>
      </w:r>
    </w:p>
    <w:p w14:paraId="28852931">
      <w:pPr>
        <w:pStyle w:val="14"/>
        <w:keepNext w:val="0"/>
        <w:keepLines w:val="0"/>
        <w:pageBreakBefore w:val="0"/>
        <w:widowControl/>
        <w:numPr>
          <w:ilvl w:val="0"/>
          <w:numId w:val="0"/>
        </w:numPr>
        <w:kinsoku/>
        <w:wordWrap/>
        <w:overflowPunct/>
        <w:topLinePunct w:val="0"/>
        <w:autoSpaceDE/>
        <w:autoSpaceDN/>
        <w:bidi w:val="0"/>
        <w:adjustRightInd/>
        <w:snapToGrid w:val="0"/>
        <w:spacing w:line="380" w:lineRule="exact"/>
        <w:ind w:leftChars="0"/>
        <w:jc w:val="left"/>
        <w:textAlignment w:val="auto"/>
        <w:outlineLvl w:val="1"/>
        <w:rPr>
          <w:rFonts w:ascii="华文中宋" w:hAnsi="华文中宋" w:eastAsia="华文中宋"/>
          <w:sz w:val="28"/>
          <w:szCs w:val="28"/>
        </w:rPr>
      </w:pPr>
      <w:r>
        <w:rPr>
          <w:rFonts w:hint="eastAsia" w:ascii="华文中宋" w:hAnsi="华文中宋" w:eastAsia="华文中宋"/>
          <w:sz w:val="28"/>
          <w:szCs w:val="28"/>
          <w:lang w:val="en-US" w:eastAsia="zh-CN"/>
        </w:rPr>
        <w:t>6、</w:t>
      </w:r>
      <w:r>
        <w:rPr>
          <w:rFonts w:hint="eastAsia" w:ascii="华文中宋" w:hAnsi="华文中宋" w:eastAsia="华文中宋"/>
          <w:sz w:val="28"/>
          <w:szCs w:val="28"/>
        </w:rPr>
        <w:t>工程质量安全防范措施</w:t>
      </w:r>
    </w:p>
    <w:p w14:paraId="6338EC94">
      <w:pPr>
        <w:keepNext w:val="0"/>
        <w:keepLines w:val="0"/>
        <w:pageBreakBefore w:val="0"/>
        <w:widowControl/>
        <w:kinsoku/>
        <w:wordWrap/>
        <w:overflowPunct/>
        <w:topLinePunct w:val="0"/>
        <w:autoSpaceDE/>
        <w:autoSpaceDN/>
        <w:bidi w:val="0"/>
        <w:adjustRightInd/>
        <w:snapToGrid w:val="0"/>
        <w:spacing w:line="38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从场地选择、地质勘探、工程设计、建设进度、消防、环保，以及组织机构、人员配置、制度设计、物资保障等角度制定工程质量安全防范措施及应急预案。</w:t>
      </w:r>
      <w:r>
        <w:rPr>
          <w:rFonts w:ascii="仿宋_GB2312" w:eastAsia="仿宋_GB2312"/>
          <w:sz w:val="28"/>
          <w:szCs w:val="28"/>
        </w:rPr>
        <w:br w:type="page"/>
      </w:r>
    </w:p>
    <w:p w14:paraId="7EDE5750">
      <w:pPr>
        <w:keepNext w:val="0"/>
        <w:keepLines w:val="0"/>
        <w:pageBreakBefore w:val="0"/>
        <w:kinsoku/>
        <w:wordWrap/>
        <w:overflowPunct/>
        <w:topLinePunct w:val="0"/>
        <w:autoSpaceDE/>
        <w:autoSpaceDN/>
        <w:bidi w:val="0"/>
        <w:snapToGrid w:val="0"/>
        <w:spacing w:line="420" w:lineRule="exact"/>
        <w:jc w:val="left"/>
        <w:textAlignment w:val="auto"/>
        <w:rPr>
          <w:rFonts w:ascii="黑体" w:eastAsia="黑体"/>
          <w:sz w:val="28"/>
          <w:szCs w:val="28"/>
        </w:rPr>
      </w:pPr>
    </w:p>
    <w:p w14:paraId="7A7466FD">
      <w:pPr>
        <w:pStyle w:val="14"/>
        <w:keepNext w:val="0"/>
        <w:keepLines w:val="0"/>
        <w:pageBreakBefore w:val="0"/>
        <w:numPr>
          <w:ilvl w:val="0"/>
          <w:numId w:val="1"/>
        </w:numPr>
        <w:kinsoku/>
        <w:wordWrap/>
        <w:overflowPunct/>
        <w:topLinePunct w:val="0"/>
        <w:autoSpaceDE/>
        <w:autoSpaceDN/>
        <w:bidi w:val="0"/>
        <w:snapToGrid w:val="0"/>
        <w:spacing w:line="420" w:lineRule="exact"/>
        <w:ind w:firstLineChars="0"/>
        <w:jc w:val="center"/>
        <w:textAlignment w:val="auto"/>
        <w:outlineLvl w:val="0"/>
        <w:rPr>
          <w:rFonts w:ascii="黑体" w:eastAsia="黑体"/>
          <w:sz w:val="28"/>
          <w:szCs w:val="28"/>
        </w:rPr>
      </w:pPr>
      <w:r>
        <w:rPr>
          <w:rFonts w:hint="eastAsia" w:ascii="黑体" w:eastAsia="黑体"/>
          <w:sz w:val="28"/>
          <w:szCs w:val="28"/>
        </w:rPr>
        <w:t>项目组织管理</w:t>
      </w:r>
    </w:p>
    <w:p w14:paraId="3759F422">
      <w:pPr>
        <w:keepNext w:val="0"/>
        <w:keepLines w:val="0"/>
        <w:pageBreakBefore w:val="0"/>
        <w:kinsoku/>
        <w:wordWrap/>
        <w:overflowPunct/>
        <w:topLinePunct w:val="0"/>
        <w:autoSpaceDE/>
        <w:autoSpaceDN/>
        <w:bidi w:val="0"/>
        <w:snapToGrid w:val="0"/>
        <w:spacing w:line="420" w:lineRule="exact"/>
        <w:jc w:val="left"/>
        <w:textAlignment w:val="auto"/>
        <w:rPr>
          <w:rFonts w:ascii="黑体" w:eastAsia="黑体"/>
          <w:sz w:val="28"/>
          <w:szCs w:val="28"/>
        </w:rPr>
      </w:pPr>
    </w:p>
    <w:p w14:paraId="625B7DEA">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合理、科学确定项目组织机构和配置人力资源是保证项目建设和运营顺利进行，提高劳动效率的重要条件。可行性研究阶段应对项目建设期和运营期的管理模式及其组织机构设置和人员配置等内容进行研究。</w:t>
      </w:r>
    </w:p>
    <w:p w14:paraId="6A1997EF">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建设期项目组织管理，主要阐述项目建设期管理模式的初步设想与计划，以及项目建设期的主要工作内容。</w:t>
      </w:r>
    </w:p>
    <w:p w14:paraId="4093E936">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运营期项目组织管理，主要简述运营期项目组织管理的主体，以及项目运营期间的组织与管理方案、必要人员培训方案。</w:t>
      </w:r>
    </w:p>
    <w:p w14:paraId="09878E5F">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除此之外，还应分析建设和运营过程中可能对身体健康和安全危害的物品、场所及其危害范围和程度，提出针对性防范措施。</w:t>
      </w:r>
    </w:p>
    <w:p w14:paraId="2E1263C4">
      <w:pPr>
        <w:keepNext w:val="0"/>
        <w:keepLines w:val="0"/>
        <w:pageBreakBefore w:val="0"/>
        <w:kinsoku/>
        <w:wordWrap/>
        <w:overflowPunct/>
        <w:topLinePunct w:val="0"/>
        <w:autoSpaceDE/>
        <w:autoSpaceDN/>
        <w:bidi w:val="0"/>
        <w:snapToGrid w:val="0"/>
        <w:spacing w:line="420" w:lineRule="exact"/>
        <w:textAlignment w:val="auto"/>
        <w:rPr>
          <w:rFonts w:ascii="仿宋_GB2312" w:eastAsia="仿宋_GB2312"/>
          <w:snapToGrid w:val="0"/>
          <w:kern w:val="0"/>
          <w:sz w:val="28"/>
          <w:szCs w:val="28"/>
        </w:rPr>
      </w:pPr>
      <w:r>
        <w:rPr>
          <w:rFonts w:hint="eastAsia" w:ascii="仿宋_GB2312" w:eastAsia="仿宋_GB2312"/>
          <w:snapToGrid w:val="0"/>
          <w:kern w:val="0"/>
          <w:sz w:val="28"/>
          <w:szCs w:val="28"/>
        </w:rPr>
        <w:br w:type="page"/>
      </w:r>
    </w:p>
    <w:p w14:paraId="3B45120A">
      <w:pPr>
        <w:pStyle w:val="14"/>
        <w:keepNext w:val="0"/>
        <w:keepLines w:val="0"/>
        <w:pageBreakBefore w:val="0"/>
        <w:numPr>
          <w:ilvl w:val="0"/>
          <w:numId w:val="1"/>
        </w:numPr>
        <w:kinsoku/>
        <w:wordWrap/>
        <w:overflowPunct/>
        <w:topLinePunct w:val="0"/>
        <w:autoSpaceDE/>
        <w:autoSpaceDN/>
        <w:bidi w:val="0"/>
        <w:snapToGrid w:val="0"/>
        <w:spacing w:line="420" w:lineRule="exact"/>
        <w:ind w:firstLineChars="0"/>
        <w:jc w:val="center"/>
        <w:textAlignment w:val="auto"/>
        <w:outlineLvl w:val="0"/>
        <w:rPr>
          <w:rFonts w:ascii="黑体" w:eastAsia="黑体"/>
          <w:sz w:val="28"/>
          <w:szCs w:val="28"/>
        </w:rPr>
      </w:pPr>
      <w:r>
        <w:rPr>
          <w:rFonts w:hint="eastAsia" w:ascii="黑体" w:eastAsia="黑体"/>
          <w:sz w:val="28"/>
          <w:szCs w:val="28"/>
        </w:rPr>
        <w:t>项目实施计划</w:t>
      </w:r>
    </w:p>
    <w:p w14:paraId="290F2E7F">
      <w:pPr>
        <w:keepNext w:val="0"/>
        <w:keepLines w:val="0"/>
        <w:pageBreakBefore w:val="0"/>
        <w:kinsoku/>
        <w:wordWrap/>
        <w:overflowPunct/>
        <w:topLinePunct w:val="0"/>
        <w:autoSpaceDE/>
        <w:autoSpaceDN/>
        <w:bidi w:val="0"/>
        <w:snapToGrid w:val="0"/>
        <w:spacing w:line="420" w:lineRule="exact"/>
        <w:textAlignment w:val="auto"/>
        <w:rPr>
          <w:rFonts w:ascii="黑体" w:eastAsia="黑体"/>
          <w:sz w:val="28"/>
          <w:szCs w:val="28"/>
        </w:rPr>
      </w:pPr>
    </w:p>
    <w:p w14:paraId="09D081F7">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项目工程建设方案确定后，应研究提出项目的建设工期和实施进度方案，科学组织建设过程中各阶段的工作，安排工程进度和建设资金，保证项目按期建成投产，发挥投资效益。</w:t>
      </w:r>
    </w:p>
    <w:p w14:paraId="2692D378">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建设工期一般指从拟建项目永久性工程开工之日，到项目全面建成交付使用所需的全部时间。建设工期主要包括土建施工、设备采购与安装、设备调试、联合试运转、交付使用等阶段。项目建设工期可参照相关定额或同类项目经验，结合项目建设内容、工程量大小、建设难易程度，以及施工条件等具体情况综合研究确定。</w:t>
      </w:r>
    </w:p>
    <w:p w14:paraId="0FA43E62">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r>
        <w:rPr>
          <w:rFonts w:hint="eastAsia" w:ascii="仿宋_GB2312" w:eastAsia="仿宋_GB2312"/>
          <w:sz w:val="28"/>
          <w:szCs w:val="28"/>
        </w:rPr>
        <w:t>项目建设工期确定后，应根据工程实施各阶段工程量和所需时间，对时序做出大体安排，并编制项目实施进度表(横线图)。</w:t>
      </w:r>
    </w:p>
    <w:p w14:paraId="3AA6296B">
      <w:pPr>
        <w:keepNext w:val="0"/>
        <w:keepLines w:val="0"/>
        <w:pageBreakBefore w:val="0"/>
        <w:widowControl/>
        <w:kinsoku/>
        <w:wordWrap/>
        <w:overflowPunct/>
        <w:topLinePunct w:val="0"/>
        <w:autoSpaceDE/>
        <w:autoSpaceDN/>
        <w:bidi w:val="0"/>
        <w:snapToGrid w:val="0"/>
        <w:spacing w:line="420" w:lineRule="exact"/>
        <w:ind w:firstLine="630" w:firstLineChars="225"/>
        <w:jc w:val="left"/>
        <w:textAlignment w:val="auto"/>
        <w:rPr>
          <w:rFonts w:ascii="仿宋_GB2312" w:eastAsia="仿宋_GB2312"/>
          <w:sz w:val="28"/>
          <w:szCs w:val="28"/>
        </w:rPr>
      </w:pPr>
    </w:p>
    <w:p w14:paraId="315B6BEF">
      <w:pPr>
        <w:keepNext w:val="0"/>
        <w:keepLines w:val="0"/>
        <w:pageBreakBefore w:val="0"/>
        <w:widowControl/>
        <w:kinsoku/>
        <w:wordWrap/>
        <w:overflowPunct/>
        <w:topLinePunct w:val="0"/>
        <w:autoSpaceDE/>
        <w:autoSpaceDN/>
        <w:bidi w:val="0"/>
        <w:snapToGrid w:val="0"/>
        <w:spacing w:line="420" w:lineRule="exact"/>
        <w:jc w:val="left"/>
        <w:textAlignment w:val="auto"/>
        <w:rPr>
          <w:rFonts w:ascii="黑体" w:eastAsia="黑体"/>
          <w:sz w:val="28"/>
          <w:szCs w:val="28"/>
        </w:rPr>
      </w:pPr>
      <w:r>
        <w:rPr>
          <w:rFonts w:ascii="黑体" w:eastAsia="黑体"/>
          <w:sz w:val="28"/>
          <w:szCs w:val="28"/>
        </w:rPr>
        <w:br w:type="page"/>
      </w:r>
    </w:p>
    <w:p w14:paraId="1D4BB252">
      <w:pPr>
        <w:pStyle w:val="14"/>
        <w:keepNext w:val="0"/>
        <w:keepLines w:val="0"/>
        <w:pageBreakBefore w:val="0"/>
        <w:numPr>
          <w:ilvl w:val="0"/>
          <w:numId w:val="1"/>
        </w:numPr>
        <w:kinsoku/>
        <w:wordWrap/>
        <w:overflowPunct/>
        <w:topLinePunct w:val="0"/>
        <w:autoSpaceDE/>
        <w:autoSpaceDN/>
        <w:bidi w:val="0"/>
        <w:snapToGrid w:val="0"/>
        <w:spacing w:line="420" w:lineRule="exact"/>
        <w:ind w:firstLineChars="0"/>
        <w:jc w:val="center"/>
        <w:textAlignment w:val="auto"/>
        <w:outlineLvl w:val="0"/>
        <w:rPr>
          <w:rFonts w:ascii="黑体" w:eastAsia="黑体"/>
          <w:sz w:val="28"/>
          <w:szCs w:val="28"/>
        </w:rPr>
      </w:pPr>
      <w:r>
        <w:rPr>
          <w:rFonts w:hint="eastAsia" w:ascii="黑体" w:eastAsia="黑体"/>
          <w:sz w:val="28"/>
          <w:szCs w:val="28"/>
        </w:rPr>
        <w:t>社会影响分析</w:t>
      </w:r>
    </w:p>
    <w:p w14:paraId="7D15D0D6">
      <w:pPr>
        <w:keepNext w:val="0"/>
        <w:keepLines w:val="0"/>
        <w:pageBreakBefore w:val="0"/>
        <w:kinsoku/>
        <w:wordWrap/>
        <w:overflowPunct/>
        <w:topLinePunct w:val="0"/>
        <w:autoSpaceDE/>
        <w:autoSpaceDN/>
        <w:bidi w:val="0"/>
        <w:snapToGrid w:val="0"/>
        <w:spacing w:line="420" w:lineRule="exact"/>
        <w:jc w:val="left"/>
        <w:textAlignment w:val="auto"/>
        <w:rPr>
          <w:rFonts w:ascii="黑体" w:eastAsia="黑体"/>
          <w:sz w:val="28"/>
          <w:szCs w:val="28"/>
        </w:rPr>
      </w:pPr>
    </w:p>
    <w:p w14:paraId="40679FFA">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污水处理厂项目可能涉及征地拆迁，或可能对环境产生重要影响，应在可行性研究阶段，从维护公共利益、构建和谐社会、落实以人为本的科学发展观等角度，进行社会稳定影响分析评价。</w:t>
      </w:r>
    </w:p>
    <w:p w14:paraId="45924BE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3DBFDB0E">
      <w:pPr>
        <w:pStyle w:val="14"/>
        <w:keepNext w:val="0"/>
        <w:keepLines w:val="0"/>
        <w:pageBreakBefore w:val="0"/>
        <w:numPr>
          <w:ilvl w:val="0"/>
          <w:numId w:val="7"/>
        </w:numPr>
        <w:kinsoku/>
        <w:wordWrap/>
        <w:overflowPunct/>
        <w:topLinePunct w:val="0"/>
        <w:autoSpaceDE/>
        <w:autoSpaceDN/>
        <w:bidi w:val="0"/>
        <w:snapToGrid w:val="0"/>
        <w:spacing w:line="420" w:lineRule="exact"/>
        <w:ind w:left="0" w:firstLine="0" w:firstLineChars="0"/>
        <w:textAlignment w:val="auto"/>
        <w:outlineLvl w:val="1"/>
        <w:rPr>
          <w:rFonts w:ascii="华文中宋" w:hAnsi="华文中宋" w:eastAsia="华文中宋"/>
          <w:sz w:val="28"/>
          <w:szCs w:val="28"/>
        </w:rPr>
      </w:pPr>
      <w:r>
        <w:rPr>
          <w:rFonts w:hint="eastAsia" w:ascii="华文中宋" w:hAnsi="华文中宋" w:eastAsia="华文中宋"/>
          <w:sz w:val="28"/>
          <w:szCs w:val="28"/>
        </w:rPr>
        <w:t>社会影响效果分析</w:t>
      </w:r>
    </w:p>
    <w:p w14:paraId="7E24CE5B">
      <w:pPr>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r>
        <w:rPr>
          <w:rFonts w:hint="eastAsia" w:ascii="仿宋_GB2312" w:eastAsia="仿宋_GB2312"/>
          <w:sz w:val="28"/>
          <w:szCs w:val="28"/>
        </w:rPr>
        <w:t>阐述拟建项目的建设及运营活动对项目所在地可能产生的社会影响和社会效益。</w:t>
      </w:r>
    </w:p>
    <w:p w14:paraId="53EBB47E">
      <w:pPr>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p>
    <w:p w14:paraId="5225E16B">
      <w:pPr>
        <w:pStyle w:val="14"/>
        <w:keepNext w:val="0"/>
        <w:keepLines w:val="0"/>
        <w:pageBreakBefore w:val="0"/>
        <w:numPr>
          <w:ilvl w:val="0"/>
          <w:numId w:val="7"/>
        </w:numPr>
        <w:kinsoku/>
        <w:wordWrap/>
        <w:overflowPunct/>
        <w:topLinePunct w:val="0"/>
        <w:autoSpaceDE/>
        <w:autoSpaceDN/>
        <w:bidi w:val="0"/>
        <w:snapToGrid w:val="0"/>
        <w:spacing w:line="420" w:lineRule="exact"/>
        <w:ind w:left="0" w:firstLine="0" w:firstLineChars="0"/>
        <w:textAlignment w:val="auto"/>
        <w:outlineLvl w:val="1"/>
        <w:rPr>
          <w:rFonts w:ascii="华文中宋" w:hAnsi="华文中宋" w:eastAsia="华文中宋"/>
          <w:sz w:val="28"/>
          <w:szCs w:val="28"/>
        </w:rPr>
      </w:pPr>
      <w:r>
        <w:rPr>
          <w:rFonts w:hint="eastAsia" w:ascii="华文中宋" w:hAnsi="华文中宋" w:eastAsia="华文中宋"/>
          <w:sz w:val="28"/>
          <w:szCs w:val="28"/>
        </w:rPr>
        <w:t>社会适应性分析</w:t>
      </w:r>
    </w:p>
    <w:p w14:paraId="5A3DC34B">
      <w:pPr>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r>
        <w:rPr>
          <w:rFonts w:hint="eastAsia" w:ascii="仿宋_GB2312" w:eastAsia="仿宋_GB2312"/>
          <w:sz w:val="28"/>
          <w:szCs w:val="28"/>
        </w:rPr>
        <w:t>分析拟建项目能否为当地的社会环境、人文条件所接纳，评价该项目与当地社会环境的相互适应性，提出改进性方案。</w:t>
      </w:r>
    </w:p>
    <w:p w14:paraId="28E8F588">
      <w:pPr>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p>
    <w:p w14:paraId="7F7BD225">
      <w:pPr>
        <w:pStyle w:val="14"/>
        <w:keepNext w:val="0"/>
        <w:keepLines w:val="0"/>
        <w:pageBreakBefore w:val="0"/>
        <w:numPr>
          <w:ilvl w:val="0"/>
          <w:numId w:val="7"/>
        </w:numPr>
        <w:kinsoku/>
        <w:wordWrap/>
        <w:overflowPunct/>
        <w:topLinePunct w:val="0"/>
        <w:autoSpaceDE/>
        <w:autoSpaceDN/>
        <w:bidi w:val="0"/>
        <w:snapToGrid w:val="0"/>
        <w:spacing w:line="420" w:lineRule="exact"/>
        <w:ind w:left="0" w:firstLine="0" w:firstLineChars="0"/>
        <w:textAlignment w:val="auto"/>
        <w:outlineLvl w:val="1"/>
        <w:rPr>
          <w:rFonts w:ascii="华文中宋" w:hAnsi="华文中宋" w:eastAsia="华文中宋"/>
          <w:sz w:val="28"/>
          <w:szCs w:val="28"/>
        </w:rPr>
      </w:pPr>
      <w:r>
        <w:rPr>
          <w:rFonts w:hint="eastAsia" w:ascii="华文中宋" w:hAnsi="华文中宋" w:eastAsia="华文中宋"/>
          <w:sz w:val="28"/>
          <w:szCs w:val="28"/>
        </w:rPr>
        <w:t>社会稳定风险分析</w:t>
      </w:r>
    </w:p>
    <w:p w14:paraId="3ACABED1">
      <w:pPr>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r>
        <w:rPr>
          <w:rFonts w:hint="eastAsia" w:ascii="仿宋_GB2312" w:eastAsia="仿宋_GB2312"/>
          <w:sz w:val="28"/>
          <w:szCs w:val="28"/>
        </w:rPr>
        <w:t>重点针对拟建项目直接关系人民群众切实利益且涉及面广、容易引发的社会稳定问题，在风险调查、风险识别、风险估计、提出风险防范和化解措施、判断风险等级基础上，从合法性、合理性、可行性和可控性等方面进行分析。</w:t>
      </w:r>
    </w:p>
    <w:p w14:paraId="1AAF963E">
      <w:pPr>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r>
        <w:rPr>
          <w:rFonts w:hint="eastAsia" w:ascii="仿宋_GB2312" w:eastAsia="仿宋_GB2312"/>
          <w:sz w:val="28"/>
          <w:szCs w:val="28"/>
        </w:rPr>
        <w:t>社会稳定风险分析篇章的编写请参照《国家发展改革委办公厅关于</w:t>
      </w:r>
      <w:r>
        <w:rPr>
          <w:rFonts w:hint="eastAsia" w:ascii="仿宋_GB2312" w:eastAsia="仿宋_GB2312"/>
          <w:sz w:val="28"/>
          <w:szCs w:val="28"/>
          <w:lang w:eastAsia="zh-CN"/>
        </w:rPr>
        <w:t>印发</w:t>
      </w:r>
      <w:bookmarkStart w:id="0" w:name="_GoBack"/>
      <w:bookmarkEnd w:id="0"/>
      <w:r>
        <w:rPr>
          <w:rFonts w:hint="eastAsia" w:ascii="仿宋_GB2312" w:eastAsia="仿宋_GB2312"/>
          <w:sz w:val="28"/>
          <w:szCs w:val="28"/>
        </w:rPr>
        <w:t>重大固定资产投资项目社会稳定风险分析篇章和评估报告编制大纲(试行)的通知》(发改办投资[2013]428号)。</w:t>
      </w:r>
    </w:p>
    <w:p w14:paraId="144ED6C9">
      <w:pPr>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sz w:val="28"/>
          <w:szCs w:val="28"/>
        </w:rPr>
      </w:pPr>
    </w:p>
    <w:p w14:paraId="12BCC402">
      <w:pPr>
        <w:pStyle w:val="14"/>
        <w:keepNext w:val="0"/>
        <w:keepLines w:val="0"/>
        <w:pageBreakBefore w:val="0"/>
        <w:numPr>
          <w:ilvl w:val="0"/>
          <w:numId w:val="7"/>
        </w:numPr>
        <w:kinsoku/>
        <w:wordWrap/>
        <w:overflowPunct/>
        <w:topLinePunct w:val="0"/>
        <w:autoSpaceDE/>
        <w:autoSpaceDN/>
        <w:bidi w:val="0"/>
        <w:snapToGrid w:val="0"/>
        <w:spacing w:line="420" w:lineRule="exact"/>
        <w:ind w:left="0" w:firstLine="0" w:firstLineChars="0"/>
        <w:textAlignment w:val="auto"/>
        <w:outlineLvl w:val="1"/>
        <w:rPr>
          <w:rFonts w:ascii="华文中宋" w:hAnsi="华文中宋" w:eastAsia="华文中宋"/>
          <w:sz w:val="28"/>
          <w:szCs w:val="28"/>
        </w:rPr>
      </w:pPr>
      <w:r>
        <w:rPr>
          <w:rFonts w:hint="eastAsia" w:ascii="华文中宋" w:hAnsi="华文中宋" w:eastAsia="华文中宋"/>
          <w:sz w:val="28"/>
          <w:szCs w:val="28"/>
        </w:rPr>
        <w:t>其他社会风险及对策分析</w:t>
      </w:r>
    </w:p>
    <w:p w14:paraId="5D7AC204">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针对项目建设所涉及的其他社会因素进行社会风险分析，提出协调项目与当地社会关系、规避社会风险、促进项目顺利实施的措施方案。</w:t>
      </w:r>
    </w:p>
    <w:p w14:paraId="3079545C">
      <w:pPr>
        <w:keepNext w:val="0"/>
        <w:keepLines w:val="0"/>
        <w:pageBreakBefore w:val="0"/>
        <w:widowControl/>
        <w:kinsoku/>
        <w:wordWrap/>
        <w:overflowPunct/>
        <w:topLinePunct w:val="0"/>
        <w:autoSpaceDE/>
        <w:autoSpaceDN/>
        <w:bidi w:val="0"/>
        <w:snapToGrid w:val="0"/>
        <w:spacing w:line="420" w:lineRule="exact"/>
        <w:jc w:val="left"/>
        <w:textAlignment w:val="auto"/>
        <w:rPr>
          <w:rFonts w:ascii="黑体" w:eastAsia="黑体"/>
          <w:sz w:val="28"/>
          <w:szCs w:val="28"/>
        </w:rPr>
      </w:pPr>
      <w:r>
        <w:rPr>
          <w:rFonts w:ascii="黑体" w:eastAsia="黑体"/>
          <w:sz w:val="28"/>
          <w:szCs w:val="28"/>
        </w:rPr>
        <w:br w:type="page"/>
      </w:r>
    </w:p>
    <w:p w14:paraId="05293905">
      <w:pPr>
        <w:pStyle w:val="14"/>
        <w:keepNext w:val="0"/>
        <w:keepLines w:val="0"/>
        <w:pageBreakBefore w:val="0"/>
        <w:numPr>
          <w:ilvl w:val="0"/>
          <w:numId w:val="1"/>
        </w:numPr>
        <w:kinsoku/>
        <w:wordWrap/>
        <w:overflowPunct/>
        <w:topLinePunct w:val="0"/>
        <w:autoSpaceDE/>
        <w:autoSpaceDN/>
        <w:bidi w:val="0"/>
        <w:snapToGrid w:val="0"/>
        <w:spacing w:line="420" w:lineRule="exact"/>
        <w:ind w:firstLineChars="0"/>
        <w:jc w:val="center"/>
        <w:textAlignment w:val="auto"/>
        <w:outlineLvl w:val="0"/>
        <w:rPr>
          <w:rFonts w:ascii="黑体" w:eastAsia="黑体"/>
          <w:sz w:val="28"/>
          <w:szCs w:val="28"/>
        </w:rPr>
      </w:pPr>
      <w:r>
        <w:rPr>
          <w:rFonts w:hint="eastAsia" w:ascii="黑体" w:eastAsia="黑体"/>
          <w:sz w:val="28"/>
          <w:szCs w:val="28"/>
        </w:rPr>
        <w:t>工程概算</w:t>
      </w:r>
    </w:p>
    <w:p w14:paraId="7C9D6F57">
      <w:pPr>
        <w:keepNext w:val="0"/>
        <w:keepLines w:val="0"/>
        <w:pageBreakBefore w:val="0"/>
        <w:kinsoku/>
        <w:wordWrap/>
        <w:overflowPunct/>
        <w:topLinePunct w:val="0"/>
        <w:autoSpaceDE/>
        <w:autoSpaceDN/>
        <w:bidi w:val="0"/>
        <w:snapToGrid w:val="0"/>
        <w:spacing w:line="420" w:lineRule="exact"/>
        <w:jc w:val="left"/>
        <w:textAlignment w:val="auto"/>
        <w:rPr>
          <w:rFonts w:ascii="黑体" w:eastAsia="黑体"/>
          <w:sz w:val="28"/>
          <w:szCs w:val="28"/>
        </w:rPr>
      </w:pPr>
    </w:p>
    <w:p w14:paraId="0C728B1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工程概算是在对项目的工程规模、总体方案、工程方案以及项目实施进度等进行研究并基本确定的基础上，估算项目投资总资金，并研究提出资金筹措方案。</w:t>
      </w:r>
    </w:p>
    <w:p w14:paraId="288CE21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工程概算文件主要包括概算编制说明、总概算书、综合概算和单位工程概算书。</w:t>
      </w:r>
    </w:p>
    <w:p w14:paraId="1F2F2B8E">
      <w:pPr>
        <w:keepNext w:val="0"/>
        <w:keepLines w:val="0"/>
        <w:pageBreakBefore w:val="0"/>
        <w:kinsoku/>
        <w:wordWrap/>
        <w:overflowPunct/>
        <w:topLinePunct w:val="0"/>
        <w:autoSpaceDE/>
        <w:autoSpaceDN/>
        <w:bidi w:val="0"/>
        <w:snapToGrid w:val="0"/>
        <w:spacing w:line="420" w:lineRule="exact"/>
        <w:textAlignment w:val="auto"/>
        <w:outlineLvl w:val="1"/>
        <w:rPr>
          <w:rFonts w:ascii="华文中宋" w:hAnsi="华文中宋" w:eastAsia="华文中宋"/>
          <w:color w:val="000000" w:themeColor="text1"/>
          <w:sz w:val="28"/>
          <w:szCs w:val="28"/>
        </w:rPr>
      </w:pPr>
      <w:r>
        <w:rPr>
          <w:rFonts w:hint="eastAsia" w:ascii="华文中宋" w:hAnsi="华文中宋" w:eastAsia="华文中宋"/>
          <w:color w:val="000000" w:themeColor="text1"/>
          <w:sz w:val="28"/>
          <w:szCs w:val="28"/>
        </w:rPr>
        <w:t>1、概算编制说明</w:t>
      </w:r>
    </w:p>
    <w:p w14:paraId="516D17A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应包括工程概况、编制依据、主材需用量、总投资、资金筹措等。</w:t>
      </w:r>
    </w:p>
    <w:p w14:paraId="1EE8D03F">
      <w:pPr>
        <w:pStyle w:val="14"/>
        <w:keepNext w:val="0"/>
        <w:keepLines w:val="0"/>
        <w:pageBreakBefore w:val="0"/>
        <w:numPr>
          <w:ilvl w:val="0"/>
          <w:numId w:val="8"/>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工程概况：包括工程规模和工程范围，并说明建设项目总概算中所包括和不包括的工程项目和费用，如有几个单位共同编制时，则应说明分工编制的情况。</w:t>
      </w:r>
    </w:p>
    <w:p w14:paraId="00E073A0">
      <w:pPr>
        <w:pStyle w:val="14"/>
        <w:keepNext w:val="0"/>
        <w:keepLines w:val="0"/>
        <w:pageBreakBefore w:val="0"/>
        <w:numPr>
          <w:ilvl w:val="0"/>
          <w:numId w:val="8"/>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编制依据：批准的相关文件，具体说明设计概算编制所依据的设计图纸及有关文件，使用的定额、主要材料价格和各项费用取定的依据及编制方法。</w:t>
      </w:r>
    </w:p>
    <w:p w14:paraId="217597B0">
      <w:pPr>
        <w:pStyle w:val="14"/>
        <w:keepNext w:val="0"/>
        <w:keepLines w:val="0"/>
        <w:pageBreakBefore w:val="0"/>
        <w:numPr>
          <w:ilvl w:val="0"/>
          <w:numId w:val="8"/>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钢材、水泥(或商品混凝土)、锯材、沥青及其沥青制品等主材需求量。</w:t>
      </w:r>
    </w:p>
    <w:p w14:paraId="6D95C03D">
      <w:pPr>
        <w:pStyle w:val="14"/>
        <w:keepNext w:val="0"/>
        <w:keepLines w:val="0"/>
        <w:pageBreakBefore w:val="0"/>
        <w:numPr>
          <w:ilvl w:val="0"/>
          <w:numId w:val="8"/>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工程总投资及各项费用的构成。</w:t>
      </w:r>
    </w:p>
    <w:p w14:paraId="422AFEFF">
      <w:pPr>
        <w:pStyle w:val="14"/>
        <w:keepNext w:val="0"/>
        <w:keepLines w:val="0"/>
        <w:pageBreakBefore w:val="0"/>
        <w:numPr>
          <w:ilvl w:val="0"/>
          <w:numId w:val="8"/>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资金筹措及分年度使用计划，如使用外汇，应说明使用外汇的种类、折算汇率及外汇使用的条件。</w:t>
      </w:r>
    </w:p>
    <w:p w14:paraId="3EF9A1A8">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color w:val="FF0000"/>
          <w:sz w:val="28"/>
          <w:szCs w:val="28"/>
        </w:rPr>
      </w:pPr>
    </w:p>
    <w:p w14:paraId="2DD8F596">
      <w:pPr>
        <w:keepNext w:val="0"/>
        <w:keepLines w:val="0"/>
        <w:pageBreakBefore w:val="0"/>
        <w:kinsoku/>
        <w:wordWrap/>
        <w:overflowPunct/>
        <w:topLinePunct w:val="0"/>
        <w:autoSpaceDE/>
        <w:autoSpaceDN/>
        <w:bidi w:val="0"/>
        <w:snapToGrid w:val="0"/>
        <w:spacing w:line="420" w:lineRule="exact"/>
        <w:textAlignment w:val="auto"/>
        <w:outlineLvl w:val="1"/>
        <w:rPr>
          <w:rFonts w:ascii="华文中宋" w:hAnsi="华文中宋" w:eastAsia="华文中宋"/>
          <w:color w:val="000000" w:themeColor="text1"/>
          <w:sz w:val="28"/>
          <w:szCs w:val="28"/>
        </w:rPr>
      </w:pPr>
      <w:r>
        <w:rPr>
          <w:rFonts w:hint="eastAsia" w:ascii="华文中宋" w:hAnsi="华文中宋" w:eastAsia="华文中宋"/>
          <w:color w:val="000000" w:themeColor="text1"/>
          <w:sz w:val="28"/>
          <w:szCs w:val="28"/>
        </w:rPr>
        <w:t>2、总概算</w:t>
      </w:r>
    </w:p>
    <w:p w14:paraId="742D7951">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由工程费用、工程建设其他费用概算、预备费、前期工程费(征地补偿费和管线搬迁费)、建设期利息、流动资金组成。</w:t>
      </w:r>
    </w:p>
    <w:p w14:paraId="2E9E8FCC">
      <w:pPr>
        <w:pStyle w:val="14"/>
        <w:keepNext w:val="0"/>
        <w:keepLines w:val="0"/>
        <w:pageBreakBefore w:val="0"/>
        <w:numPr>
          <w:ilvl w:val="0"/>
          <w:numId w:val="9"/>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工程费用，由各单项工程综合概算汇总组成。具体内容应达到住建部《市政工程设计概算编制办法》中有关初步设计文件编制深度要求。</w:t>
      </w:r>
    </w:p>
    <w:p w14:paraId="55AC6E62">
      <w:pPr>
        <w:pStyle w:val="14"/>
        <w:keepNext w:val="0"/>
        <w:keepLines w:val="0"/>
        <w:pageBreakBefore w:val="0"/>
        <w:numPr>
          <w:ilvl w:val="0"/>
          <w:numId w:val="9"/>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工程建设其他费用</w:t>
      </w:r>
    </w:p>
    <w:p w14:paraId="2ECDB34F">
      <w:pPr>
        <w:pStyle w:val="14"/>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指工程费用外的建设项目必须支出的费用，一般包含建设单位管理费、代建管理费、场地准备及临时设施费、前期工作咨询费(项目建议书编制费、可行性研究报告编制费、环境影响报告编制费、节能评估报告编制费、社会稳定风险评估报告编制费)、勘察设计费、工程监理费(含投资监理费)、工程量清单编制费、招标代理服务费等，应根据国家、市区和行业等有关规定计算，具体计列项目及内容可结合工程项目实际确定。</w:t>
      </w:r>
    </w:p>
    <w:p w14:paraId="4DD02002">
      <w:pPr>
        <w:pStyle w:val="14"/>
        <w:keepNext w:val="0"/>
        <w:keepLines w:val="0"/>
        <w:pageBreakBefore w:val="0"/>
        <w:numPr>
          <w:ilvl w:val="0"/>
          <w:numId w:val="9"/>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预备费</w:t>
      </w:r>
    </w:p>
    <w:p w14:paraId="1F21DF27">
      <w:pPr>
        <w:pStyle w:val="14"/>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指基本预备费，以第一部分“工程费用”总值和第二部分“工程建设其他费用”总值之和为基数，乘以预备费费率计算，预备费费率按5%计取。</w:t>
      </w:r>
    </w:p>
    <w:p w14:paraId="03E68D41">
      <w:pPr>
        <w:pStyle w:val="14"/>
        <w:keepNext w:val="0"/>
        <w:keepLines w:val="0"/>
        <w:pageBreakBefore w:val="0"/>
        <w:numPr>
          <w:ilvl w:val="0"/>
          <w:numId w:val="9"/>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土地及房屋征收补偿费用</w:t>
      </w:r>
    </w:p>
    <w:p w14:paraId="1D156C22">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ascii="仿宋_GB2312" w:eastAsia="仿宋_GB2312"/>
          <w:snapToGrid w:val="0"/>
          <w:color w:val="000000" w:themeColor="text1"/>
          <w:kern w:val="0"/>
          <w:sz w:val="28"/>
          <w:szCs w:val="28"/>
        </w:rPr>
      </w:pPr>
      <w:r>
        <w:rPr>
          <w:rFonts w:hint="eastAsia" w:ascii="仿宋_GB2312" w:eastAsia="仿宋_GB2312"/>
          <w:snapToGrid w:val="0"/>
          <w:color w:val="000000" w:themeColor="text1"/>
          <w:kern w:val="0"/>
          <w:sz w:val="28"/>
          <w:szCs w:val="28"/>
        </w:rPr>
        <w:t>指对集体土地和国有土地上房屋的征收补偿费用，按照国家和本市有关规定测算。</w:t>
      </w:r>
    </w:p>
    <w:p w14:paraId="69BC7C84">
      <w:pPr>
        <w:pStyle w:val="14"/>
        <w:keepNext w:val="0"/>
        <w:keepLines w:val="0"/>
        <w:pageBreakBefore w:val="0"/>
        <w:numPr>
          <w:ilvl w:val="0"/>
          <w:numId w:val="9"/>
        </w:numPr>
        <w:kinsoku/>
        <w:wordWrap/>
        <w:overflowPunct/>
        <w:topLinePunct w:val="0"/>
        <w:autoSpaceDE/>
        <w:autoSpaceDN/>
        <w:bidi w:val="0"/>
        <w:snapToGrid w:val="0"/>
        <w:spacing w:line="420" w:lineRule="exact"/>
        <w:ind w:left="0" w:firstLine="640" w:firstLineChars="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管线搬迁费用</w:t>
      </w:r>
    </w:p>
    <w:p w14:paraId="3F2B46EC">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napToGrid w:val="0"/>
          <w:color w:val="000000" w:themeColor="text1"/>
          <w:kern w:val="0"/>
          <w:sz w:val="28"/>
          <w:szCs w:val="28"/>
        </w:rPr>
      </w:pPr>
      <w:r>
        <w:rPr>
          <w:rFonts w:hint="eastAsia" w:ascii="仿宋_GB2312" w:eastAsia="仿宋_GB2312"/>
          <w:snapToGrid w:val="0"/>
          <w:color w:val="000000" w:themeColor="text1"/>
          <w:kern w:val="0"/>
          <w:sz w:val="28"/>
          <w:szCs w:val="28"/>
        </w:rPr>
        <w:t>指在项目实施范围内，因工程建设而影响到电力、通信、供水、燃气等市政公用管线的迁移费用。应在摸清现状各类合法管线情况的基础上，根据管线综合方案、搬迁设计方案、设计图纸和工程量清单，以及对应的定额和信息价编制工程概算(工程概算编制办法和基本要求参见前文)。</w:t>
      </w:r>
    </w:p>
    <w:p w14:paraId="2E398449">
      <w:pPr>
        <w:pStyle w:val="14"/>
        <w:keepNext w:val="0"/>
        <w:keepLines w:val="0"/>
        <w:pageBreakBefore w:val="0"/>
        <w:kinsoku/>
        <w:wordWrap/>
        <w:overflowPunct/>
        <w:topLinePunct w:val="0"/>
        <w:autoSpaceDE/>
        <w:autoSpaceDN/>
        <w:bidi w:val="0"/>
        <w:snapToGrid w:val="0"/>
        <w:spacing w:line="420" w:lineRule="exact"/>
        <w:ind w:firstLine="640"/>
        <w:textAlignment w:val="auto"/>
        <w:rPr>
          <w:rFonts w:ascii="仿宋_GB2312" w:eastAsia="仿宋_GB2312"/>
          <w:color w:val="000000" w:themeColor="text1"/>
          <w:sz w:val="28"/>
          <w:szCs w:val="28"/>
        </w:rPr>
      </w:pPr>
    </w:p>
    <w:p w14:paraId="73ED2464">
      <w:pPr>
        <w:keepNext w:val="0"/>
        <w:keepLines w:val="0"/>
        <w:pageBreakBefore w:val="0"/>
        <w:widowControl/>
        <w:kinsoku/>
        <w:wordWrap/>
        <w:overflowPunct/>
        <w:topLinePunct w:val="0"/>
        <w:autoSpaceDE/>
        <w:autoSpaceDN/>
        <w:bidi w:val="0"/>
        <w:snapToGrid w:val="0"/>
        <w:spacing w:line="420" w:lineRule="exact"/>
        <w:jc w:val="left"/>
        <w:textAlignment w:val="auto"/>
        <w:rPr>
          <w:rFonts w:ascii="黑体" w:eastAsia="黑体"/>
          <w:sz w:val="28"/>
          <w:szCs w:val="28"/>
        </w:rPr>
      </w:pPr>
      <w:r>
        <w:rPr>
          <w:rFonts w:ascii="黑体" w:eastAsia="黑体"/>
          <w:sz w:val="28"/>
          <w:szCs w:val="28"/>
        </w:rPr>
        <w:br w:type="page"/>
      </w:r>
    </w:p>
    <w:p w14:paraId="0B6C3EA1">
      <w:pPr>
        <w:keepNext w:val="0"/>
        <w:keepLines w:val="0"/>
        <w:pageBreakBefore w:val="0"/>
        <w:kinsoku/>
        <w:wordWrap/>
        <w:overflowPunct/>
        <w:topLinePunct w:val="0"/>
        <w:autoSpaceDE/>
        <w:autoSpaceDN/>
        <w:bidi w:val="0"/>
        <w:snapToGrid w:val="0"/>
        <w:spacing w:line="420" w:lineRule="exact"/>
        <w:jc w:val="center"/>
        <w:textAlignment w:val="auto"/>
        <w:rPr>
          <w:rFonts w:ascii="黑体" w:eastAsia="黑体"/>
          <w:sz w:val="28"/>
          <w:szCs w:val="28"/>
        </w:rPr>
      </w:pPr>
    </w:p>
    <w:p w14:paraId="3BE39A6D">
      <w:pPr>
        <w:pStyle w:val="14"/>
        <w:keepNext w:val="0"/>
        <w:keepLines w:val="0"/>
        <w:pageBreakBefore w:val="0"/>
        <w:numPr>
          <w:ilvl w:val="0"/>
          <w:numId w:val="1"/>
        </w:numPr>
        <w:kinsoku/>
        <w:wordWrap/>
        <w:overflowPunct/>
        <w:topLinePunct w:val="0"/>
        <w:autoSpaceDE/>
        <w:autoSpaceDN/>
        <w:bidi w:val="0"/>
        <w:snapToGrid w:val="0"/>
        <w:spacing w:line="420" w:lineRule="exact"/>
        <w:ind w:firstLineChars="0"/>
        <w:jc w:val="center"/>
        <w:textAlignment w:val="auto"/>
        <w:outlineLvl w:val="0"/>
        <w:rPr>
          <w:rFonts w:ascii="黑体" w:eastAsia="黑体"/>
          <w:sz w:val="28"/>
          <w:szCs w:val="28"/>
        </w:rPr>
      </w:pPr>
      <w:r>
        <w:rPr>
          <w:rFonts w:hint="eastAsia" w:ascii="黑体" w:eastAsia="黑体"/>
          <w:sz w:val="28"/>
          <w:szCs w:val="28"/>
        </w:rPr>
        <w:t>项目招标</w:t>
      </w:r>
    </w:p>
    <w:p w14:paraId="40174628">
      <w:pPr>
        <w:keepNext w:val="0"/>
        <w:keepLines w:val="0"/>
        <w:pageBreakBefore w:val="0"/>
        <w:widowControl/>
        <w:kinsoku/>
        <w:wordWrap/>
        <w:overflowPunct/>
        <w:topLinePunct w:val="0"/>
        <w:autoSpaceDE/>
        <w:autoSpaceDN/>
        <w:bidi w:val="0"/>
        <w:snapToGrid w:val="0"/>
        <w:spacing w:line="420" w:lineRule="exact"/>
        <w:jc w:val="left"/>
        <w:textAlignment w:val="auto"/>
        <w:rPr>
          <w:rFonts w:ascii="黑体" w:eastAsia="黑体"/>
          <w:sz w:val="28"/>
          <w:szCs w:val="28"/>
        </w:rPr>
      </w:pPr>
    </w:p>
    <w:p w14:paraId="758E274D">
      <w:pPr>
        <w:keepNext w:val="0"/>
        <w:keepLines w:val="0"/>
        <w:pageBreakBefore w:val="0"/>
        <w:widowControl/>
        <w:kinsoku/>
        <w:wordWrap/>
        <w:overflowPunct/>
        <w:topLinePunct w:val="0"/>
        <w:autoSpaceDE/>
        <w:autoSpaceDN/>
        <w:bidi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对于依法必须进行招标的各类工程建设项目，必须在项目可行性研究阶段明确以下招标内容。</w:t>
      </w:r>
    </w:p>
    <w:p w14:paraId="42119B55">
      <w:pPr>
        <w:keepNext w:val="0"/>
        <w:keepLines w:val="0"/>
        <w:pageBreakBefore w:val="0"/>
        <w:widowControl/>
        <w:kinsoku/>
        <w:wordWrap/>
        <w:overflowPunct/>
        <w:topLinePunct w:val="0"/>
        <w:autoSpaceDE/>
        <w:autoSpaceDN/>
        <w:bidi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1、建设项目的施工、监理以及重要设备、材料等采购活动的具体招标范围(全部或者部分招标)。</w:t>
      </w:r>
    </w:p>
    <w:p w14:paraId="4430A3F9">
      <w:pPr>
        <w:keepNext w:val="0"/>
        <w:keepLines w:val="0"/>
        <w:pageBreakBefore w:val="0"/>
        <w:widowControl/>
        <w:kinsoku/>
        <w:wordWrap/>
        <w:overflowPunct/>
        <w:topLinePunct w:val="0"/>
        <w:autoSpaceDE/>
        <w:autoSpaceDN/>
        <w:bidi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2、建设项目的施工、监理以及重要设备、材料等采购活动拟采用的招标组织形式(委托招标或者自行招标)；拟自行招标的，还应按照《工程建设项目自行招标试行办法》(原国家计委令第5号)规定报告书面材料。</w:t>
      </w:r>
    </w:p>
    <w:p w14:paraId="0FB65D12">
      <w:pPr>
        <w:keepNext w:val="0"/>
        <w:keepLines w:val="0"/>
        <w:pageBreakBefore w:val="0"/>
        <w:widowControl/>
        <w:kinsoku/>
        <w:wordWrap/>
        <w:overflowPunct/>
        <w:topLinePunct w:val="0"/>
        <w:autoSpaceDE/>
        <w:autoSpaceDN/>
        <w:bidi w:val="0"/>
        <w:snapToGrid w:val="0"/>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3、建设项目的施工、监理以及重要设备、材料等采购活动拟采用的招标方式(公开招标或者邀请招标)；国家重点项目拟采用邀请招标的，应对采用邀请招标的理由做出说明。</w:t>
      </w:r>
    </w:p>
    <w:p w14:paraId="4CCA8AA4">
      <w:pPr>
        <w:keepNext w:val="0"/>
        <w:keepLines w:val="0"/>
        <w:pageBreakBefore w:val="0"/>
        <w:widowControl/>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报送招标内容时应附招标基本情况表，相关具体要求可参见《工程建设项目可行性研究报告增加招标内容和核准招标事项暂行规定》(原国家计委令2001年第9号)和《国家发展改革委办公厅印发关于我委办理工程建设项目审批(核准)时核准招标内容的意见的通知》(发改办法规[2005]824号)。</w:t>
      </w:r>
      <w:r>
        <w:rPr>
          <w:rFonts w:ascii="仿宋_GB2312" w:eastAsia="仿宋_GB2312"/>
          <w:sz w:val="28"/>
          <w:szCs w:val="28"/>
        </w:rPr>
        <w:br w:type="page"/>
      </w:r>
    </w:p>
    <w:p w14:paraId="77FA37D6">
      <w:pPr>
        <w:keepNext w:val="0"/>
        <w:keepLines w:val="0"/>
        <w:pageBreakBefore w:val="0"/>
        <w:kinsoku/>
        <w:wordWrap/>
        <w:overflowPunct/>
        <w:topLinePunct w:val="0"/>
        <w:autoSpaceDE/>
        <w:autoSpaceDN/>
        <w:bidi w:val="0"/>
        <w:snapToGrid w:val="0"/>
        <w:spacing w:line="420" w:lineRule="exact"/>
        <w:jc w:val="center"/>
        <w:textAlignment w:val="auto"/>
        <w:rPr>
          <w:rFonts w:ascii="黑体" w:eastAsia="黑体"/>
          <w:sz w:val="28"/>
          <w:szCs w:val="28"/>
        </w:rPr>
      </w:pPr>
    </w:p>
    <w:p w14:paraId="575CEBB3">
      <w:pPr>
        <w:pStyle w:val="14"/>
        <w:keepNext w:val="0"/>
        <w:keepLines w:val="0"/>
        <w:pageBreakBefore w:val="0"/>
        <w:numPr>
          <w:ilvl w:val="0"/>
          <w:numId w:val="1"/>
        </w:numPr>
        <w:kinsoku/>
        <w:wordWrap/>
        <w:overflowPunct/>
        <w:topLinePunct w:val="0"/>
        <w:autoSpaceDE/>
        <w:autoSpaceDN/>
        <w:bidi w:val="0"/>
        <w:snapToGrid w:val="0"/>
        <w:spacing w:line="420" w:lineRule="exact"/>
        <w:ind w:firstLineChars="0"/>
        <w:jc w:val="center"/>
        <w:textAlignment w:val="auto"/>
        <w:outlineLvl w:val="0"/>
        <w:rPr>
          <w:rFonts w:ascii="黑体" w:eastAsia="黑体"/>
          <w:sz w:val="28"/>
          <w:szCs w:val="28"/>
        </w:rPr>
      </w:pPr>
      <w:r>
        <w:rPr>
          <w:rFonts w:hint="eastAsia" w:ascii="黑体" w:eastAsia="黑体"/>
          <w:sz w:val="28"/>
          <w:szCs w:val="28"/>
        </w:rPr>
        <w:t>结论与建议</w:t>
      </w:r>
    </w:p>
    <w:p w14:paraId="1544C770">
      <w:pPr>
        <w:keepNext w:val="0"/>
        <w:keepLines w:val="0"/>
        <w:pageBreakBefore w:val="0"/>
        <w:kinsoku/>
        <w:wordWrap/>
        <w:overflowPunct/>
        <w:topLinePunct w:val="0"/>
        <w:autoSpaceDE/>
        <w:autoSpaceDN/>
        <w:bidi w:val="0"/>
        <w:snapToGrid w:val="0"/>
        <w:spacing w:line="420" w:lineRule="exact"/>
        <w:jc w:val="left"/>
        <w:textAlignment w:val="auto"/>
        <w:rPr>
          <w:rFonts w:ascii="黑体" w:eastAsia="黑体"/>
          <w:sz w:val="28"/>
          <w:szCs w:val="28"/>
        </w:rPr>
      </w:pPr>
    </w:p>
    <w:p w14:paraId="7913AE17">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在上述各项研究论证的基础上，归纳总结，提出推荐方案，并对推荐方案进行总体论证，同时指出项目还可能存在的问题和主要风险，为决策者提供清晰的建议。</w:t>
      </w:r>
    </w:p>
    <w:p w14:paraId="132865F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4CCB5FC6">
      <w:pPr>
        <w:pStyle w:val="14"/>
        <w:keepNext w:val="0"/>
        <w:keepLines w:val="0"/>
        <w:pageBreakBefore w:val="0"/>
        <w:numPr>
          <w:ilvl w:val="0"/>
          <w:numId w:val="10"/>
        </w:numPr>
        <w:kinsoku/>
        <w:wordWrap/>
        <w:overflowPunct/>
        <w:topLinePunct w:val="0"/>
        <w:autoSpaceDE/>
        <w:autoSpaceDN/>
        <w:bidi w:val="0"/>
        <w:snapToGrid w:val="0"/>
        <w:spacing w:line="420" w:lineRule="exact"/>
        <w:ind w:left="0" w:firstLine="0" w:firstLineChars="0"/>
        <w:textAlignment w:val="auto"/>
        <w:outlineLvl w:val="1"/>
        <w:rPr>
          <w:rFonts w:ascii="华文中宋" w:hAnsi="华文中宋" w:eastAsia="华文中宋"/>
          <w:sz w:val="28"/>
          <w:szCs w:val="28"/>
        </w:rPr>
      </w:pPr>
      <w:r>
        <w:rPr>
          <w:rFonts w:hint="eastAsia" w:ascii="华文中宋" w:hAnsi="华文中宋" w:eastAsia="华文中宋"/>
          <w:sz w:val="28"/>
          <w:szCs w:val="28"/>
        </w:rPr>
        <w:t>主要研究结果描述</w:t>
      </w:r>
    </w:p>
    <w:p w14:paraId="488FA65D">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简要描述工程的工程规模、建设标准、厂址选择、建设内容、总体方案、实施进度、社会影响评价、总投资及资金筹措等内容，对推荐方案应充分地、实事求是地反映在方案论证过程中提出的不同意见，阐述推荐方案存在的、有待解决的主要问题。</w:t>
      </w:r>
    </w:p>
    <w:p w14:paraId="43D9AC76">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p>
    <w:p w14:paraId="473C8306">
      <w:pPr>
        <w:pStyle w:val="14"/>
        <w:keepNext w:val="0"/>
        <w:keepLines w:val="0"/>
        <w:pageBreakBefore w:val="0"/>
        <w:numPr>
          <w:ilvl w:val="0"/>
          <w:numId w:val="10"/>
        </w:numPr>
        <w:kinsoku/>
        <w:wordWrap/>
        <w:overflowPunct/>
        <w:topLinePunct w:val="0"/>
        <w:autoSpaceDE/>
        <w:autoSpaceDN/>
        <w:bidi w:val="0"/>
        <w:snapToGrid w:val="0"/>
        <w:spacing w:line="420" w:lineRule="exact"/>
        <w:ind w:left="0" w:firstLine="0" w:firstLineChars="0"/>
        <w:textAlignment w:val="auto"/>
        <w:outlineLvl w:val="1"/>
        <w:rPr>
          <w:rFonts w:ascii="华文中宋" w:hAnsi="华文中宋" w:eastAsia="华文中宋"/>
          <w:sz w:val="28"/>
          <w:szCs w:val="28"/>
        </w:rPr>
      </w:pPr>
      <w:r>
        <w:rPr>
          <w:rFonts w:hint="eastAsia" w:ascii="华文中宋" w:hAnsi="华文中宋" w:eastAsia="华文中宋"/>
          <w:sz w:val="28"/>
          <w:szCs w:val="28"/>
        </w:rPr>
        <w:t>结论与建议</w:t>
      </w:r>
    </w:p>
    <w:p w14:paraId="477D6F13">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通过对推荐方案的详细分析论证，明确提出项目和方案是否合理可行的结论意见，并对下一步工作提出建议，主要包括两方面内容：</w:t>
      </w:r>
    </w:p>
    <w:p w14:paraId="164C792B">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（1）对项目下一步工作的重要意见和建议。例如，建设实施中需要引起重视的问题和工作安排的意见、建议。</w:t>
      </w:r>
    </w:p>
    <w:p w14:paraId="79864D28">
      <w:pPr>
        <w:keepNext w:val="0"/>
        <w:keepLines w:val="0"/>
        <w:pageBreakBefore w:val="0"/>
        <w:kinsoku/>
        <w:wordWrap/>
        <w:overflowPunct/>
        <w:topLinePunct w:val="0"/>
        <w:autoSpaceDE/>
        <w:autoSpaceDN/>
        <w:bidi w:val="0"/>
        <w:snapToGrid w:val="0"/>
        <w:spacing w:line="420" w:lineRule="exact"/>
        <w:ind w:firstLine="560" w:firstLineChars="200"/>
        <w:textAlignment w:val="auto"/>
        <w:rPr>
          <w:rFonts w:ascii="仿宋_GB2312" w:eastAsia="仿宋_GB2312"/>
          <w:sz w:val="28"/>
          <w:szCs w:val="28"/>
        </w:rPr>
      </w:pPr>
      <w:r>
        <w:rPr>
          <w:rFonts w:hint="eastAsia" w:ascii="仿宋_GB2312" w:eastAsia="仿宋_GB2312"/>
          <w:sz w:val="28"/>
          <w:szCs w:val="28"/>
        </w:rPr>
        <w:t>（2）项目实施中需要协调解决的问题和相应意见、建议。</w:t>
      </w:r>
    </w:p>
    <w:p w14:paraId="36416117">
      <w:pPr>
        <w:keepNext w:val="0"/>
        <w:keepLines w:val="0"/>
        <w:pageBreakBefore w:val="0"/>
        <w:widowControl/>
        <w:kinsoku/>
        <w:wordWrap/>
        <w:overflowPunct/>
        <w:topLinePunct w:val="0"/>
        <w:autoSpaceDE/>
        <w:autoSpaceDN/>
        <w:bidi w:val="0"/>
        <w:spacing w:line="420" w:lineRule="exact"/>
        <w:jc w:val="left"/>
        <w:textAlignment w:val="auto"/>
        <w:rPr>
          <w:rFonts w:ascii="仿宋_GB2312" w:eastAsia="仿宋_GB2312"/>
          <w:b/>
          <w:sz w:val="28"/>
          <w:szCs w:val="28"/>
        </w:rPr>
      </w:pPr>
      <w:r>
        <w:rPr>
          <w:rFonts w:ascii="仿宋_GB2312" w:eastAsia="仿宋_GB2312"/>
          <w:b/>
          <w:sz w:val="28"/>
          <w:szCs w:val="28"/>
        </w:rPr>
        <w:br w:type="page"/>
      </w:r>
    </w:p>
    <w:p w14:paraId="44B1FC70">
      <w:pPr>
        <w:keepNext w:val="0"/>
        <w:keepLines w:val="0"/>
        <w:pageBreakBefore w:val="0"/>
        <w:widowControl w:val="0"/>
        <w:kinsoku/>
        <w:wordWrap/>
        <w:overflowPunct/>
        <w:topLinePunct w:val="0"/>
        <w:autoSpaceDE/>
        <w:autoSpaceDN/>
        <w:bidi w:val="0"/>
        <w:snapToGrid w:val="0"/>
        <w:spacing w:line="340" w:lineRule="exact"/>
        <w:textAlignment w:val="auto"/>
        <w:outlineLvl w:val="0"/>
        <w:rPr>
          <w:rFonts w:ascii="黑体" w:eastAsia="黑体"/>
          <w:b/>
          <w:snapToGrid w:val="0"/>
          <w:kern w:val="0"/>
          <w:sz w:val="21"/>
          <w:szCs w:val="21"/>
        </w:rPr>
      </w:pPr>
      <w:r>
        <w:rPr>
          <w:rFonts w:hint="eastAsia" w:ascii="黑体" w:eastAsia="黑体"/>
          <w:b/>
          <w:snapToGrid w:val="0"/>
          <w:kern w:val="0"/>
          <w:sz w:val="21"/>
          <w:szCs w:val="21"/>
        </w:rPr>
        <w:t>附录：排水工程建设项目工程方案初步设计文件编制要求</w:t>
      </w:r>
    </w:p>
    <w:p w14:paraId="4234CBC2">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2" w:firstLineChars="200"/>
        <w:jc w:val="both"/>
        <w:textAlignment w:val="auto"/>
        <w:outlineLvl w:val="0"/>
        <w:rPr>
          <w:rFonts w:ascii="仿宋" w:hAnsi="仿宋" w:eastAsia="仿宋" w:cs="Times New Roman"/>
          <w:b/>
          <w:snapToGrid w:val="0"/>
          <w:kern w:val="0"/>
          <w:sz w:val="21"/>
          <w:szCs w:val="21"/>
          <w:lang w:val="zh-TW" w:eastAsia="zh-TW" w:bidi="en-US"/>
        </w:rPr>
      </w:pPr>
      <w:r>
        <w:rPr>
          <w:rFonts w:hint="eastAsia" w:ascii="仿宋" w:hAnsi="仿宋" w:eastAsia="仿宋" w:cs="Times New Roman"/>
          <w:b/>
          <w:snapToGrid w:val="0"/>
          <w:kern w:val="0"/>
          <w:sz w:val="21"/>
          <w:szCs w:val="21"/>
          <w:lang w:bidi="en-US"/>
        </w:rPr>
        <w:t>一、</w:t>
      </w:r>
      <w:r>
        <w:rPr>
          <w:rFonts w:hint="eastAsia" w:ascii="仿宋" w:hAnsi="仿宋" w:eastAsia="仿宋" w:cs="Times New Roman"/>
          <w:b/>
          <w:snapToGrid w:val="0"/>
          <w:kern w:val="0"/>
          <w:sz w:val="21"/>
          <w:szCs w:val="21"/>
          <w:lang w:val="zh-TW" w:eastAsia="zh-TW" w:bidi="en-US"/>
        </w:rPr>
        <w:t>污水处理厂工艺设计</w:t>
      </w:r>
    </w:p>
    <w:p w14:paraId="11364795">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2" w:firstLineChars="200"/>
        <w:jc w:val="both"/>
        <w:textAlignment w:val="auto"/>
        <w:outlineLvl w:val="1"/>
        <w:rPr>
          <w:rFonts w:ascii="仿宋" w:hAnsi="仿宋" w:eastAsia="仿宋"/>
          <w:b/>
          <w:snapToGrid w:val="0"/>
          <w:kern w:val="0"/>
          <w:sz w:val="21"/>
          <w:szCs w:val="21"/>
        </w:rPr>
      </w:pPr>
      <w:r>
        <w:rPr>
          <w:rFonts w:ascii="仿宋" w:hAnsi="仿宋" w:eastAsia="仿宋"/>
          <w:b/>
          <w:snapToGrid w:val="0"/>
          <w:color w:val="000000"/>
          <w:kern w:val="0"/>
          <w:sz w:val="21"/>
          <w:szCs w:val="21"/>
          <w:lang w:bidi="en-US"/>
        </w:rPr>
        <w:t>(一)</w:t>
      </w:r>
      <w:r>
        <w:rPr>
          <w:rFonts w:hint="eastAsia" w:ascii="仿宋" w:hAnsi="仿宋" w:eastAsia="仿宋"/>
          <w:b/>
          <w:snapToGrid w:val="0"/>
          <w:color w:val="000000"/>
          <w:kern w:val="0"/>
          <w:sz w:val="21"/>
          <w:szCs w:val="21"/>
          <w:lang w:val="zh-TW" w:eastAsia="zh-TW" w:bidi="zh-TW"/>
        </w:rPr>
        <w:t>设计说明书。</w:t>
      </w:r>
    </w:p>
    <w:p w14:paraId="2E3E08C8">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1、</w:t>
      </w:r>
      <w:r>
        <w:rPr>
          <w:rFonts w:hint="eastAsia" w:ascii="仿宋" w:hAnsi="仿宋" w:eastAsia="仿宋" w:cs="Times New Roman"/>
          <w:color w:val="000000"/>
          <w:sz w:val="21"/>
          <w:szCs w:val="21"/>
          <w:lang w:val="zh-TW" w:eastAsia="zh-TW" w:bidi="zh-TW"/>
        </w:rPr>
        <w:t>说明位置的选择，选定厂址考虑的因素，如地理位置、地形、地质条件、防洪标准、地质灾害的影响、厂外配套条件(交通、通信、供电、供水等）、卫生防护距离与城镇布局关系，占地面积等。</w:t>
      </w:r>
    </w:p>
    <w:p w14:paraId="17FD2004">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2、</w:t>
      </w:r>
      <w:r>
        <w:rPr>
          <w:rFonts w:hint="eastAsia" w:ascii="仿宋" w:hAnsi="仿宋" w:eastAsia="仿宋" w:cs="Times New Roman"/>
          <w:color w:val="000000"/>
          <w:sz w:val="21"/>
          <w:szCs w:val="21"/>
          <w:lang w:val="zh-TW" w:eastAsia="zh-TW" w:bidi="zh-TW"/>
        </w:rPr>
        <w:t>根据进厂的污水量、污水水质、处理程度、用地形状及面积等情况，经多方案比较，论述污水处理、深度处理、再生水处理、污泥处理和处置、消毒、除臭等采用的工艺或方法，预计处理后达到的标准等。</w:t>
      </w:r>
    </w:p>
    <w:p w14:paraId="1A541987">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3、</w:t>
      </w:r>
      <w:r>
        <w:rPr>
          <w:rFonts w:hint="eastAsia" w:ascii="仿宋" w:hAnsi="仿宋" w:eastAsia="仿宋" w:cs="Times New Roman"/>
          <w:color w:val="000000"/>
          <w:sz w:val="21"/>
          <w:szCs w:val="21"/>
          <w:lang w:val="zh-TW" w:eastAsia="zh-TW" w:bidi="zh-TW"/>
        </w:rPr>
        <w:t>对总平面布置进行说明，主要包括:布置原则、功能区的划分及相互关系、竖向设计、土方、防洪、退水、厂区道路、绿化、主要技术指标等。</w:t>
      </w:r>
    </w:p>
    <w:p w14:paraId="14EED672">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4、</w:t>
      </w:r>
      <w:r>
        <w:rPr>
          <w:rFonts w:hint="eastAsia" w:ascii="仿宋" w:hAnsi="仿宋" w:eastAsia="仿宋" w:cs="Times New Roman"/>
          <w:color w:val="000000"/>
          <w:sz w:val="21"/>
          <w:szCs w:val="21"/>
          <w:lang w:val="zh-TW" w:eastAsia="zh-TW" w:bidi="zh-TW"/>
        </w:rPr>
        <w:t>对水力流程进行说明，主要包括:受纳水体的各种水位、出水压力要求、水力高程的分析确定、各构筑物之间的水头损失及流程的总水头损失等。说明全厂事故超越排放所采取的措施。</w:t>
      </w:r>
    </w:p>
    <w:p w14:paraId="080A9F2C">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5、</w:t>
      </w:r>
      <w:r>
        <w:rPr>
          <w:rFonts w:hint="eastAsia" w:ascii="仿宋" w:hAnsi="仿宋" w:eastAsia="仿宋" w:cs="Times New Roman"/>
          <w:color w:val="000000"/>
          <w:sz w:val="21"/>
          <w:szCs w:val="21"/>
          <w:lang w:val="zh-TW" w:eastAsia="zh-TW" w:bidi="zh-TW"/>
        </w:rPr>
        <w:t>说明厂外工程的主要内容，如供水、供电、供气、供暖等外部条件。</w:t>
      </w:r>
    </w:p>
    <w:p w14:paraId="03556F30">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6、</w:t>
      </w:r>
      <w:r>
        <w:rPr>
          <w:rFonts w:hint="eastAsia" w:ascii="仿宋" w:hAnsi="仿宋" w:eastAsia="仿宋" w:cs="Times New Roman"/>
          <w:color w:val="000000"/>
          <w:sz w:val="21"/>
          <w:szCs w:val="21"/>
          <w:lang w:val="zh-TW" w:eastAsia="zh-TW" w:bidi="zh-TW"/>
        </w:rPr>
        <w:t>按流程顺序说明各构筑物的方案比较或选型，主要设计数据、尺寸、构造材料及其所需设备选型、台数与性能，采用新技术的工艺原理特点。</w:t>
      </w:r>
    </w:p>
    <w:p w14:paraId="347346D5">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7、</w:t>
      </w:r>
      <w:r>
        <w:rPr>
          <w:rFonts w:hint="eastAsia" w:ascii="仿宋" w:hAnsi="仿宋" w:eastAsia="仿宋" w:cs="Times New Roman"/>
          <w:color w:val="000000"/>
          <w:sz w:val="21"/>
          <w:szCs w:val="21"/>
          <w:lang w:val="zh-TW" w:eastAsia="zh-TW" w:bidi="zh-TW"/>
        </w:rPr>
        <w:t>说明管线综合的设计原则、管沟种类、材质、管径范围、长度等。</w:t>
      </w:r>
    </w:p>
    <w:p w14:paraId="7B41309F">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8、</w:t>
      </w:r>
      <w:r>
        <w:rPr>
          <w:rFonts w:hint="eastAsia" w:ascii="仿宋" w:hAnsi="仿宋" w:eastAsia="仿宋" w:cs="Times New Roman"/>
          <w:color w:val="000000"/>
          <w:sz w:val="21"/>
          <w:szCs w:val="21"/>
          <w:lang w:val="zh-TW" w:eastAsia="zh-TW" w:bidi="zh-TW"/>
        </w:rPr>
        <w:t>对有除臭要求的部位进行说明，主要包括:达到的标准、采取的封闭措施、换气次数、除臭风量、设备性能及参数、台数、除臭风管的材质、数量等。</w:t>
      </w:r>
    </w:p>
    <w:p w14:paraId="4C0EE847">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9、</w:t>
      </w:r>
      <w:r>
        <w:rPr>
          <w:rFonts w:hint="eastAsia" w:ascii="仿宋" w:hAnsi="仿宋" w:eastAsia="仿宋" w:cs="Times New Roman"/>
          <w:color w:val="000000"/>
          <w:sz w:val="21"/>
          <w:szCs w:val="21"/>
          <w:lang w:val="zh-TW" w:eastAsia="zh-TW" w:bidi="zh-TW"/>
        </w:rPr>
        <w:t>说明采用的污水消毒方法、主要设计参数、设备性能及参数、台数等。</w:t>
      </w:r>
    </w:p>
    <w:p w14:paraId="7B3C702A">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10、</w:t>
      </w:r>
      <w:r>
        <w:rPr>
          <w:rFonts w:hint="eastAsia" w:ascii="仿宋" w:hAnsi="仿宋" w:eastAsia="仿宋" w:cs="Times New Roman"/>
          <w:color w:val="000000"/>
          <w:sz w:val="21"/>
          <w:szCs w:val="21"/>
          <w:lang w:val="zh-TW" w:eastAsia="zh-TW" w:bidi="zh-TW"/>
        </w:rPr>
        <w:t>根据情况说明处理、处置后的污水、污泥的综合利用。</w:t>
      </w:r>
    </w:p>
    <w:p w14:paraId="6447F171">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left"/>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11、</w:t>
      </w:r>
      <w:r>
        <w:rPr>
          <w:rFonts w:hint="eastAsia" w:ascii="仿宋" w:hAnsi="仿宋" w:eastAsia="仿宋" w:cs="Times New Roman"/>
          <w:color w:val="000000"/>
          <w:sz w:val="21"/>
          <w:szCs w:val="21"/>
          <w:lang w:val="zh-TW" w:eastAsia="zh-TW" w:bidi="zh-TW"/>
        </w:rPr>
        <w:t>简要说明厂内主要生产、生活建筑物的建筑面积及其使用功能。</w:t>
      </w:r>
    </w:p>
    <w:p w14:paraId="2FCD463B">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12、</w:t>
      </w:r>
      <w:r>
        <w:rPr>
          <w:rFonts w:hint="eastAsia" w:ascii="仿宋" w:hAnsi="仿宋" w:eastAsia="仿宋" w:cs="Times New Roman"/>
          <w:color w:val="000000"/>
          <w:sz w:val="21"/>
          <w:szCs w:val="21"/>
          <w:lang w:val="zh-TW" w:eastAsia="zh-TW" w:bidi="zh-TW"/>
        </w:rPr>
        <w:t>说明厂内给水管及消火栓的布置，排水管布置及雨水排除措施、道路标准、绿化设计。</w:t>
      </w:r>
    </w:p>
    <w:p w14:paraId="62D53830">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2" w:firstLineChars="200"/>
        <w:jc w:val="both"/>
        <w:textAlignment w:val="auto"/>
        <w:outlineLvl w:val="1"/>
        <w:rPr>
          <w:rFonts w:ascii="仿宋" w:hAnsi="仿宋" w:eastAsia="仿宋"/>
          <w:b/>
          <w:snapToGrid w:val="0"/>
          <w:kern w:val="0"/>
          <w:sz w:val="21"/>
          <w:szCs w:val="21"/>
        </w:rPr>
      </w:pPr>
      <w:r>
        <w:rPr>
          <w:rFonts w:ascii="仿宋" w:hAnsi="仿宋" w:eastAsia="仿宋"/>
          <w:b/>
          <w:snapToGrid w:val="0"/>
          <w:color w:val="000000"/>
          <w:kern w:val="0"/>
          <w:sz w:val="21"/>
          <w:szCs w:val="21"/>
          <w:lang w:bidi="en-US"/>
        </w:rPr>
        <w:t>(二)</w:t>
      </w:r>
      <w:r>
        <w:rPr>
          <w:rFonts w:hint="eastAsia" w:ascii="仿宋" w:hAnsi="仿宋" w:eastAsia="仿宋"/>
          <w:b/>
          <w:snapToGrid w:val="0"/>
          <w:color w:val="000000"/>
          <w:kern w:val="0"/>
          <w:sz w:val="21"/>
          <w:szCs w:val="21"/>
          <w:lang w:val="zh-TW" w:eastAsia="zh-TW" w:bidi="zh-TW"/>
        </w:rPr>
        <w:t>设计图纸。</w:t>
      </w:r>
    </w:p>
    <w:p w14:paraId="0E19CE37">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left"/>
        <w:textAlignment w:val="auto"/>
        <w:outlineLvl w:val="2"/>
        <w:rPr>
          <w:rFonts w:ascii="仿宋" w:hAnsi="仿宋" w:eastAsia="仿宋" w:cs="Times New Roman"/>
          <w:sz w:val="21"/>
          <w:szCs w:val="21"/>
        </w:rPr>
      </w:pPr>
      <w:r>
        <w:rPr>
          <w:rFonts w:hint="eastAsia" w:ascii="仿宋" w:hAnsi="仿宋" w:eastAsia="仿宋" w:cs="Times New Roman"/>
          <w:sz w:val="21"/>
          <w:szCs w:val="21"/>
          <w:lang w:bidi="en-US"/>
        </w:rPr>
        <w:t>1、</w:t>
      </w:r>
      <w:r>
        <w:rPr>
          <w:rStyle w:val="18"/>
          <w:rFonts w:hint="eastAsia" w:ascii="仿宋" w:hAnsi="仿宋" w:eastAsia="仿宋" w:cs="Times New Roman"/>
          <w:b w:val="0"/>
          <w:sz w:val="21"/>
          <w:szCs w:val="21"/>
        </w:rPr>
        <w:t>工程</w:t>
      </w:r>
      <w:r>
        <w:rPr>
          <w:rFonts w:hint="eastAsia" w:ascii="仿宋" w:hAnsi="仿宋" w:eastAsia="仿宋" w:cs="Times New Roman"/>
          <w:sz w:val="21"/>
          <w:szCs w:val="21"/>
        </w:rPr>
        <w:t>区域位置图</w:t>
      </w:r>
    </w:p>
    <w:p w14:paraId="5C2AFC87">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sz w:val="21"/>
          <w:szCs w:val="21"/>
        </w:rPr>
        <w:t>区域位置图（大比例)表示出厂(站)址的位置、交通、四邻的情况等，应标出风玫瑰。</w:t>
      </w:r>
    </w:p>
    <w:p w14:paraId="06216D71">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left"/>
        <w:textAlignment w:val="auto"/>
        <w:outlineLvl w:val="2"/>
        <w:rPr>
          <w:rFonts w:ascii="仿宋" w:hAnsi="仿宋" w:eastAsia="仿宋" w:cs="Times New Roman"/>
          <w:sz w:val="21"/>
          <w:szCs w:val="21"/>
        </w:rPr>
      </w:pPr>
      <w:r>
        <w:rPr>
          <w:rFonts w:hint="eastAsia" w:ascii="仿宋" w:hAnsi="仿宋" w:eastAsia="仿宋" w:cs="Times New Roman"/>
          <w:sz w:val="21"/>
          <w:szCs w:val="21"/>
          <w:lang w:bidi="en-US"/>
        </w:rPr>
        <w:t>2、</w:t>
      </w:r>
      <w:r>
        <w:rPr>
          <w:rFonts w:hint="eastAsia" w:ascii="仿宋" w:hAnsi="仿宋" w:eastAsia="仿宋" w:cs="Times New Roman"/>
          <w:sz w:val="21"/>
          <w:szCs w:val="21"/>
        </w:rPr>
        <w:t>总平面图/平面图</w:t>
      </w:r>
    </w:p>
    <w:p w14:paraId="408761CB">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sz w:val="21"/>
          <w:szCs w:val="21"/>
        </w:rPr>
        <w:t>比例一般采用1:200</w:t>
      </w:r>
      <w:r>
        <w:rPr>
          <w:rFonts w:hint="eastAsia" w:ascii="MS Gothic" w:hAnsi="MS Gothic" w:eastAsia="MS Gothic" w:cs="MS Gothic"/>
          <w:sz w:val="21"/>
          <w:szCs w:val="21"/>
        </w:rPr>
        <w:t>〜</w:t>
      </w:r>
      <w:r>
        <w:rPr>
          <w:rFonts w:hint="eastAsia" w:ascii="仿宋" w:hAnsi="仿宋" w:eastAsia="仿宋" w:cs="Times New Roman"/>
          <w:sz w:val="21"/>
          <w:szCs w:val="21"/>
        </w:rPr>
        <w:t>1:500,在测绘的地形图的基础上表示出全厂（站）构筑物、建筑物、道路、景观绿化(示意）、预留用地、围墙、征地范围、用地范围等布置关系，标注必要的坐标及</w:t>
      </w:r>
      <w:r>
        <w:rPr>
          <w:rFonts w:hint="eastAsia" w:ascii="仿宋" w:hAnsi="仿宋" w:eastAsia="仿宋" w:cs="Times New Roman"/>
          <w:color w:val="000000"/>
          <w:sz w:val="21"/>
          <w:szCs w:val="21"/>
          <w:lang w:val="zh-TW" w:eastAsia="zh-TW" w:bidi="zh-TW"/>
        </w:rPr>
        <w:t>尺寸</w:t>
      </w:r>
      <w:r>
        <w:rPr>
          <w:rFonts w:hint="eastAsia" w:ascii="仿宋" w:hAnsi="仿宋" w:eastAsia="仿宋" w:cs="Times New Roman"/>
          <w:sz w:val="21"/>
          <w:szCs w:val="21"/>
        </w:rPr>
        <w:t>，标示风玫瑰，进行必要的说明，列出构筑物和建筑物一览表、工程量表和主要技术经济指标表。</w:t>
      </w:r>
    </w:p>
    <w:p w14:paraId="2E63CA5E">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left"/>
        <w:textAlignment w:val="auto"/>
        <w:outlineLvl w:val="2"/>
        <w:rPr>
          <w:rFonts w:ascii="仿宋" w:hAnsi="仿宋" w:eastAsia="仿宋" w:cs="Times New Roman"/>
          <w:sz w:val="21"/>
          <w:szCs w:val="21"/>
        </w:rPr>
      </w:pPr>
      <w:r>
        <w:rPr>
          <w:rFonts w:hint="eastAsia" w:ascii="仿宋" w:hAnsi="仿宋" w:eastAsia="仿宋" w:cs="Times New Roman"/>
          <w:sz w:val="21"/>
          <w:szCs w:val="21"/>
          <w:lang w:bidi="en-US"/>
        </w:rPr>
        <w:t>3、</w:t>
      </w:r>
      <w:r>
        <w:rPr>
          <w:rFonts w:hint="eastAsia" w:ascii="仿宋" w:hAnsi="仿宋" w:eastAsia="仿宋" w:cs="Times New Roman"/>
          <w:sz w:val="21"/>
          <w:szCs w:val="21"/>
        </w:rPr>
        <w:t>水力流程图</w:t>
      </w:r>
    </w:p>
    <w:p w14:paraId="0ADE249D">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sz w:val="21"/>
          <w:szCs w:val="21"/>
        </w:rPr>
        <w:t>采用竖向比例1:100 ~1:200表示出生产流程中各构筑物及其水位标高关系。</w:t>
      </w:r>
    </w:p>
    <w:p w14:paraId="5F5E24B9">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left"/>
        <w:textAlignment w:val="auto"/>
        <w:outlineLvl w:val="2"/>
        <w:rPr>
          <w:rFonts w:ascii="仿宋" w:hAnsi="仿宋" w:eastAsia="仿宋" w:cs="Times New Roman"/>
          <w:sz w:val="21"/>
          <w:szCs w:val="21"/>
        </w:rPr>
      </w:pPr>
      <w:r>
        <w:rPr>
          <w:rFonts w:hint="eastAsia" w:ascii="仿宋" w:hAnsi="仿宋" w:eastAsia="仿宋" w:cs="Times New Roman"/>
          <w:sz w:val="21"/>
          <w:szCs w:val="21"/>
          <w:lang w:bidi="en-US"/>
        </w:rPr>
        <w:t>4、</w:t>
      </w:r>
      <w:r>
        <w:rPr>
          <w:rFonts w:hint="eastAsia" w:ascii="仿宋" w:hAnsi="仿宋" w:eastAsia="仿宋" w:cs="Times New Roman"/>
          <w:sz w:val="21"/>
          <w:szCs w:val="21"/>
        </w:rPr>
        <w:t>厂(站）区竖向设计图</w:t>
      </w:r>
    </w:p>
    <w:p w14:paraId="160D9CE3">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sz w:val="21"/>
          <w:szCs w:val="21"/>
        </w:rPr>
        <w:t>在平面布置图的基础上确定广(站）区各功能部位的设计地面标高，给出挖方、填方、换填、借土等土方平衡量。</w:t>
      </w:r>
    </w:p>
    <w:p w14:paraId="48ABD615">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left"/>
        <w:textAlignment w:val="auto"/>
        <w:outlineLvl w:val="2"/>
        <w:rPr>
          <w:rFonts w:ascii="仿宋" w:hAnsi="仿宋" w:eastAsia="仿宋" w:cs="Times New Roman"/>
          <w:sz w:val="21"/>
          <w:szCs w:val="21"/>
        </w:rPr>
      </w:pPr>
      <w:r>
        <w:rPr>
          <w:rFonts w:hint="eastAsia" w:ascii="仿宋" w:hAnsi="仿宋" w:eastAsia="仿宋" w:cs="Times New Roman"/>
          <w:sz w:val="21"/>
          <w:szCs w:val="21"/>
          <w:lang w:bidi="en-US"/>
        </w:rPr>
        <w:t>5、</w:t>
      </w:r>
      <w:r>
        <w:rPr>
          <w:rFonts w:hint="eastAsia" w:ascii="仿宋" w:hAnsi="仿宋" w:eastAsia="仿宋" w:cs="Times New Roman"/>
          <w:sz w:val="21"/>
          <w:szCs w:val="21"/>
        </w:rPr>
        <w:t>管线综合图</w:t>
      </w:r>
    </w:p>
    <w:p w14:paraId="115673BC">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sz w:val="21"/>
          <w:szCs w:val="21"/>
        </w:rPr>
        <w:t>在平面布置图的基础上</w:t>
      </w:r>
      <w:r>
        <w:rPr>
          <w:rFonts w:hint="eastAsia" w:ascii="仿宋" w:hAnsi="仿宋" w:eastAsia="仿宋" w:cs="Times New Roman"/>
          <w:color w:val="000000"/>
          <w:sz w:val="21"/>
          <w:szCs w:val="21"/>
          <w:lang w:val="zh-TW" w:eastAsia="zh-TW" w:bidi="zh-TW"/>
        </w:rPr>
        <w:t>确定</w:t>
      </w:r>
      <w:r>
        <w:rPr>
          <w:rFonts w:hint="eastAsia" w:ascii="仿宋" w:hAnsi="仿宋" w:eastAsia="仿宋" w:cs="Times New Roman"/>
          <w:sz w:val="21"/>
          <w:szCs w:val="21"/>
        </w:rPr>
        <w:t>厂(站）区各类管线（沟）的布置，给出相应工程量。</w:t>
      </w:r>
    </w:p>
    <w:p w14:paraId="428F54A5">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left"/>
        <w:textAlignment w:val="auto"/>
        <w:outlineLvl w:val="2"/>
        <w:rPr>
          <w:rFonts w:ascii="仿宋" w:hAnsi="仿宋" w:eastAsia="仿宋" w:cs="Times New Roman"/>
          <w:sz w:val="21"/>
          <w:szCs w:val="21"/>
        </w:rPr>
      </w:pPr>
      <w:r>
        <w:rPr>
          <w:rFonts w:hint="eastAsia" w:ascii="仿宋" w:hAnsi="仿宋" w:eastAsia="仿宋" w:cs="Times New Roman"/>
          <w:sz w:val="21"/>
          <w:szCs w:val="21"/>
          <w:lang w:bidi="en-US"/>
        </w:rPr>
        <w:t>6、</w:t>
      </w:r>
      <w:r>
        <w:rPr>
          <w:rFonts w:hint="eastAsia" w:ascii="仿宋" w:hAnsi="仿宋" w:eastAsia="仿宋" w:cs="Times New Roman"/>
          <w:sz w:val="21"/>
          <w:szCs w:val="21"/>
        </w:rPr>
        <w:t>主要构筑物工艺图</w:t>
      </w:r>
    </w:p>
    <w:p w14:paraId="788C84ED">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hint="eastAsia" w:ascii="仿宋" w:hAnsi="仿宋" w:eastAsia="仿宋" w:cs="Times New Roman"/>
          <w:sz w:val="21"/>
          <w:szCs w:val="21"/>
        </w:rPr>
      </w:pPr>
      <w:r>
        <w:rPr>
          <w:rFonts w:hint="eastAsia" w:ascii="仿宋" w:hAnsi="仿宋" w:eastAsia="仿宋" w:cs="Times New Roman"/>
          <w:sz w:val="21"/>
          <w:szCs w:val="21"/>
        </w:rPr>
        <w:t>采用比例一般1:50 ~1:200,用平面图、剖面图表示出工艺布置，设备、仪表及管道等相关位置、尺寸、标高(绝对标高)等，列出主要设备及材料一览表，表中注明主要设计技术数据，进行必要的说明。</w:t>
      </w:r>
    </w:p>
    <w:p w14:paraId="1765171A">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2" w:firstLineChars="200"/>
        <w:jc w:val="both"/>
        <w:textAlignment w:val="auto"/>
        <w:outlineLvl w:val="0"/>
        <w:rPr>
          <w:rFonts w:ascii="仿宋" w:hAnsi="仿宋" w:eastAsia="仿宋" w:cs="Times New Roman"/>
          <w:b/>
          <w:snapToGrid w:val="0"/>
          <w:kern w:val="0"/>
          <w:sz w:val="21"/>
          <w:szCs w:val="21"/>
          <w:lang w:val="zh-TW" w:eastAsia="zh-TW" w:bidi="en-US"/>
        </w:rPr>
      </w:pPr>
      <w:r>
        <w:rPr>
          <w:rFonts w:hint="eastAsia" w:ascii="仿宋" w:hAnsi="仿宋" w:eastAsia="仿宋" w:cs="Times New Roman"/>
          <w:b/>
          <w:snapToGrid w:val="0"/>
          <w:kern w:val="0"/>
          <w:sz w:val="21"/>
          <w:szCs w:val="21"/>
          <w:lang w:bidi="en-US"/>
        </w:rPr>
        <w:t>二、</w:t>
      </w:r>
      <w:r>
        <w:rPr>
          <w:rFonts w:hint="eastAsia" w:ascii="仿宋" w:hAnsi="仿宋" w:eastAsia="仿宋" w:cs="Times New Roman"/>
          <w:b/>
          <w:snapToGrid w:val="0"/>
          <w:kern w:val="0"/>
          <w:sz w:val="21"/>
          <w:szCs w:val="21"/>
          <w:lang w:val="zh-TW" w:eastAsia="zh-TW" w:bidi="en-US"/>
        </w:rPr>
        <w:t>建筑设计</w:t>
      </w:r>
    </w:p>
    <w:p w14:paraId="6B987C18">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2" w:firstLineChars="200"/>
        <w:jc w:val="both"/>
        <w:textAlignment w:val="auto"/>
        <w:outlineLvl w:val="1"/>
        <w:rPr>
          <w:rFonts w:ascii="仿宋" w:hAnsi="仿宋" w:eastAsia="仿宋"/>
          <w:b/>
          <w:snapToGrid w:val="0"/>
          <w:kern w:val="0"/>
          <w:sz w:val="21"/>
          <w:szCs w:val="21"/>
        </w:rPr>
      </w:pPr>
      <w:r>
        <w:rPr>
          <w:rFonts w:ascii="仿宋" w:hAnsi="仿宋" w:eastAsia="仿宋"/>
          <w:b/>
          <w:snapToGrid w:val="0"/>
          <w:color w:val="000000"/>
          <w:kern w:val="0"/>
          <w:sz w:val="21"/>
          <w:szCs w:val="21"/>
          <w:lang w:bidi="en-US"/>
        </w:rPr>
        <w:t>(一)</w:t>
      </w:r>
      <w:r>
        <w:rPr>
          <w:rFonts w:hint="eastAsia" w:ascii="仿宋" w:hAnsi="仿宋" w:eastAsia="仿宋"/>
          <w:b/>
          <w:snapToGrid w:val="0"/>
          <w:color w:val="000000"/>
          <w:kern w:val="0"/>
          <w:sz w:val="21"/>
          <w:szCs w:val="21"/>
          <w:lang w:val="zh-TW" w:eastAsia="zh-TW" w:bidi="zh-TW"/>
        </w:rPr>
        <w:t>设计说明书。</w:t>
      </w:r>
    </w:p>
    <w:p w14:paraId="10525A90">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1、</w:t>
      </w:r>
      <w:r>
        <w:rPr>
          <w:rFonts w:hint="eastAsia" w:ascii="仿宋" w:hAnsi="仿宋" w:eastAsia="仿宋" w:cs="Times New Roman"/>
          <w:color w:val="000000"/>
          <w:sz w:val="21"/>
          <w:szCs w:val="21"/>
          <w:lang w:val="zh-TW" w:eastAsia="zh-TW" w:bidi="zh-TW"/>
        </w:rPr>
        <w:t>说明根据生产工艺要求或使用功能确定的建筑平面布置、层数、层高、建筑面积、装修标准、对室内热工、通风、消防、节能所采取的措施。</w:t>
      </w:r>
    </w:p>
    <w:p w14:paraId="1DF84D8B">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sz w:val="21"/>
          <w:szCs w:val="21"/>
        </w:rPr>
        <w:t>2、</w:t>
      </w:r>
      <w:r>
        <w:rPr>
          <w:rFonts w:hint="eastAsia" w:ascii="仿宋" w:hAnsi="仿宋" w:eastAsia="仿宋" w:cs="Times New Roman"/>
          <w:color w:val="000000"/>
          <w:sz w:val="21"/>
          <w:szCs w:val="21"/>
          <w:lang w:val="zh-TW" w:eastAsia="zh-TW" w:bidi="zh-TW"/>
        </w:rPr>
        <w:t>说明建筑物的立面造型及其与周围环境的关系。</w:t>
      </w:r>
    </w:p>
    <w:p w14:paraId="45391AE3">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sz w:val="21"/>
          <w:szCs w:val="21"/>
        </w:rPr>
        <w:t>3、</w:t>
      </w:r>
      <w:r>
        <w:rPr>
          <w:rFonts w:hint="eastAsia" w:ascii="仿宋" w:hAnsi="仿宋" w:eastAsia="仿宋" w:cs="Times New Roman"/>
          <w:color w:val="000000"/>
          <w:sz w:val="21"/>
          <w:szCs w:val="21"/>
          <w:lang w:val="zh-TW" w:eastAsia="zh-TW" w:bidi="zh-TW"/>
        </w:rPr>
        <w:t>辅助建筑物及职工宿舍的建筑面积和标准。</w:t>
      </w:r>
    </w:p>
    <w:p w14:paraId="41D656BF">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color w:val="000000"/>
          <w:sz w:val="21"/>
          <w:szCs w:val="21"/>
          <w:lang w:val="zh-TW" w:eastAsia="zh-TW" w:bidi="zh-TW"/>
        </w:rPr>
      </w:pPr>
      <w:r>
        <w:rPr>
          <w:rFonts w:hint="eastAsia" w:ascii="仿宋" w:hAnsi="仿宋" w:eastAsia="仿宋" w:cs="Times New Roman"/>
          <w:color w:val="000000"/>
          <w:sz w:val="21"/>
          <w:szCs w:val="21"/>
          <w:lang w:bidi="zh-TW"/>
        </w:rPr>
        <w:t>4、</w:t>
      </w:r>
      <w:r>
        <w:rPr>
          <w:rFonts w:hint="eastAsia" w:ascii="仿宋" w:hAnsi="仿宋" w:eastAsia="仿宋" w:cs="Times New Roman"/>
          <w:color w:val="000000"/>
          <w:sz w:val="21"/>
          <w:szCs w:val="21"/>
          <w:lang w:val="zh-TW" w:eastAsia="zh-TW" w:bidi="zh-TW"/>
        </w:rPr>
        <w:t>除满足上述要求外，尚需符合《建筑工程设计文件编制深度规定》的有关规定。</w:t>
      </w:r>
    </w:p>
    <w:p w14:paraId="7E72F634">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2" w:firstLineChars="200"/>
        <w:jc w:val="both"/>
        <w:textAlignment w:val="auto"/>
        <w:outlineLvl w:val="1"/>
        <w:rPr>
          <w:rFonts w:ascii="仿宋" w:hAnsi="仿宋" w:eastAsia="仿宋"/>
          <w:b/>
          <w:snapToGrid w:val="0"/>
          <w:color w:val="000000"/>
          <w:kern w:val="0"/>
          <w:sz w:val="21"/>
          <w:szCs w:val="21"/>
          <w:lang w:val="zh-TW" w:eastAsia="zh-TW" w:bidi="zh-TW"/>
        </w:rPr>
      </w:pPr>
      <w:r>
        <w:rPr>
          <w:rFonts w:ascii="仿宋" w:hAnsi="仿宋" w:eastAsia="仿宋"/>
          <w:b/>
          <w:snapToGrid w:val="0"/>
          <w:color w:val="000000"/>
          <w:kern w:val="0"/>
          <w:sz w:val="21"/>
          <w:szCs w:val="21"/>
          <w:lang w:bidi="en-US"/>
        </w:rPr>
        <w:t>(二)</w:t>
      </w:r>
      <w:r>
        <w:rPr>
          <w:rFonts w:hint="eastAsia" w:ascii="仿宋" w:hAnsi="仿宋" w:eastAsia="仿宋"/>
          <w:b/>
          <w:snapToGrid w:val="0"/>
          <w:color w:val="000000"/>
          <w:kern w:val="0"/>
          <w:sz w:val="21"/>
          <w:szCs w:val="21"/>
          <w:lang w:val="zh-TW" w:eastAsia="zh-TW" w:bidi="zh-TW"/>
        </w:rPr>
        <w:t>设计图纸。</w:t>
      </w:r>
    </w:p>
    <w:p w14:paraId="5DB2D2AB">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hint="eastAsia" w:ascii="仿宋" w:hAnsi="仿宋" w:eastAsia="仿宋" w:cs="Times New Roman"/>
          <w:sz w:val="21"/>
          <w:szCs w:val="21"/>
        </w:rPr>
      </w:pPr>
      <w:r>
        <w:rPr>
          <w:rFonts w:hint="eastAsia" w:ascii="仿宋" w:hAnsi="仿宋" w:eastAsia="仿宋" w:cs="Times New Roman"/>
          <w:sz w:val="21"/>
          <w:szCs w:val="21"/>
        </w:rPr>
        <w:t>应包括平面图、立面图和剖面图，采用比例一般1:50</w:t>
      </w:r>
      <w:r>
        <w:rPr>
          <w:rFonts w:hint="eastAsia" w:ascii="MS Gothic" w:hAnsi="MS Gothic" w:eastAsia="MS Gothic" w:cs="MS Gothic"/>
          <w:sz w:val="21"/>
          <w:szCs w:val="21"/>
        </w:rPr>
        <w:t>〜</w:t>
      </w:r>
      <w:r>
        <w:rPr>
          <w:rFonts w:hint="eastAsia" w:ascii="仿宋" w:hAnsi="仿宋" w:eastAsia="仿宋" w:cs="Times New Roman"/>
          <w:sz w:val="21"/>
          <w:szCs w:val="21"/>
        </w:rPr>
        <w:t>1:200,图上表示出主要结构和建筑配件的位置，基础做法，建筑材料、室内外主要装修、建筑构造、门窗以及主要构件截面尺寸等。</w:t>
      </w:r>
    </w:p>
    <w:p w14:paraId="7D788A33">
      <w:pPr>
        <w:pStyle w:val="17"/>
        <w:keepNext w:val="0"/>
        <w:keepLines w:val="0"/>
        <w:pageBreakBefore w:val="0"/>
        <w:widowControl w:val="0"/>
        <w:shd w:val="clear" w:color="auto" w:fill="auto"/>
        <w:tabs>
          <w:tab w:val="left" w:pos="1134"/>
        </w:tabs>
        <w:kinsoku/>
        <w:wordWrap/>
        <w:overflowPunct/>
        <w:topLinePunct w:val="0"/>
        <w:autoSpaceDE/>
        <w:autoSpaceDN/>
        <w:bidi w:val="0"/>
        <w:adjustRightInd w:val="0"/>
        <w:snapToGrid w:val="0"/>
        <w:spacing w:line="340" w:lineRule="exact"/>
        <w:ind w:firstLine="422" w:firstLineChars="200"/>
        <w:jc w:val="both"/>
        <w:textAlignment w:val="auto"/>
        <w:outlineLvl w:val="0"/>
        <w:rPr>
          <w:rFonts w:ascii="仿宋" w:hAnsi="仿宋" w:eastAsia="仿宋" w:cs="Times New Roman"/>
          <w:b/>
          <w:snapToGrid w:val="0"/>
          <w:kern w:val="0"/>
          <w:sz w:val="21"/>
          <w:szCs w:val="21"/>
        </w:rPr>
      </w:pPr>
      <w:r>
        <w:rPr>
          <w:rFonts w:hint="eastAsia" w:ascii="仿宋" w:hAnsi="仿宋" w:eastAsia="仿宋" w:cs="Times New Roman"/>
          <w:b/>
          <w:snapToGrid w:val="0"/>
          <w:kern w:val="0"/>
          <w:sz w:val="21"/>
          <w:szCs w:val="21"/>
          <w:lang w:bidi="en-US"/>
        </w:rPr>
        <w:t>三、</w:t>
      </w:r>
      <w:r>
        <w:rPr>
          <w:rFonts w:hint="eastAsia" w:ascii="仿宋" w:hAnsi="仿宋" w:eastAsia="仿宋" w:cs="Times New Roman"/>
          <w:b/>
          <w:snapToGrid w:val="0"/>
          <w:kern w:val="0"/>
          <w:sz w:val="21"/>
          <w:szCs w:val="21"/>
        </w:rPr>
        <w:t>结构设计</w:t>
      </w:r>
    </w:p>
    <w:p w14:paraId="6EA3CFD2">
      <w:pPr>
        <w:pStyle w:val="17"/>
        <w:keepNext w:val="0"/>
        <w:keepLines w:val="0"/>
        <w:pageBreakBefore w:val="0"/>
        <w:widowControl w:val="0"/>
        <w:shd w:val="clear" w:color="auto" w:fill="auto"/>
        <w:tabs>
          <w:tab w:val="left" w:pos="1134"/>
        </w:tabs>
        <w:kinsoku/>
        <w:wordWrap/>
        <w:overflowPunct/>
        <w:topLinePunct w:val="0"/>
        <w:autoSpaceDE/>
        <w:autoSpaceDN/>
        <w:bidi w:val="0"/>
        <w:adjustRightInd w:val="0"/>
        <w:snapToGrid w:val="0"/>
        <w:spacing w:line="340" w:lineRule="exact"/>
        <w:ind w:firstLine="422" w:firstLineChars="200"/>
        <w:jc w:val="both"/>
        <w:textAlignment w:val="auto"/>
        <w:outlineLvl w:val="1"/>
        <w:rPr>
          <w:rFonts w:ascii="仿宋" w:hAnsi="仿宋" w:eastAsia="仿宋" w:cs="Times New Roman"/>
          <w:b/>
          <w:snapToGrid w:val="0"/>
          <w:kern w:val="0"/>
          <w:sz w:val="21"/>
          <w:szCs w:val="21"/>
        </w:rPr>
      </w:pPr>
      <w:r>
        <w:rPr>
          <w:rFonts w:hint="eastAsia" w:ascii="仿宋" w:hAnsi="仿宋" w:eastAsia="仿宋" w:cs="Times New Roman"/>
          <w:b/>
          <w:snapToGrid w:val="0"/>
          <w:kern w:val="0"/>
          <w:sz w:val="21"/>
          <w:szCs w:val="21"/>
          <w:lang w:bidi="en-US"/>
        </w:rPr>
        <w:t>(一)</w:t>
      </w:r>
      <w:r>
        <w:rPr>
          <w:rFonts w:hint="eastAsia" w:ascii="仿宋" w:hAnsi="仿宋" w:eastAsia="仿宋" w:cs="Times New Roman"/>
          <w:b/>
          <w:snapToGrid w:val="0"/>
          <w:kern w:val="0"/>
          <w:sz w:val="21"/>
          <w:szCs w:val="21"/>
        </w:rPr>
        <w:t>设计说明书。</w:t>
      </w:r>
    </w:p>
    <w:p w14:paraId="3C2997EA">
      <w:pPr>
        <w:pStyle w:val="17"/>
        <w:keepNext w:val="0"/>
        <w:keepLines w:val="0"/>
        <w:pageBreakBefore w:val="0"/>
        <w:widowControl w:val="0"/>
        <w:numPr>
          <w:ilvl w:val="0"/>
          <w:numId w:val="11"/>
        </w:numPr>
        <w:shd w:val="clear" w:color="auto" w:fill="auto"/>
        <w:tabs>
          <w:tab w:val="left" w:pos="1134"/>
        </w:tabs>
        <w:kinsoku/>
        <w:wordWrap/>
        <w:overflowPunct/>
        <w:topLinePunct w:val="0"/>
        <w:autoSpaceDE/>
        <w:autoSpaceDN/>
        <w:bidi w:val="0"/>
        <w:adjustRightInd w:val="0"/>
        <w:snapToGrid w:val="0"/>
        <w:spacing w:line="340" w:lineRule="exact"/>
        <w:ind w:left="0" w:firstLine="420" w:firstLineChars="200"/>
        <w:jc w:val="both"/>
        <w:textAlignment w:val="auto"/>
        <w:outlineLvl w:val="2"/>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工程概况。</w:t>
      </w:r>
    </w:p>
    <w:p w14:paraId="266887CC">
      <w:pPr>
        <w:pStyle w:val="17"/>
        <w:keepNext w:val="0"/>
        <w:keepLines w:val="0"/>
        <w:pageBreakBefore w:val="0"/>
        <w:widowControl w:val="0"/>
        <w:numPr>
          <w:ilvl w:val="0"/>
          <w:numId w:val="12"/>
        </w:numPr>
        <w:shd w:val="clear" w:color="auto" w:fill="auto"/>
        <w:tabs>
          <w:tab w:val="left" w:pos="1047"/>
          <w:tab w:val="left" w:pos="1134"/>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工程地点，工程周边环境，工程分区，主要功能；</w:t>
      </w:r>
    </w:p>
    <w:p w14:paraId="7F6A700B">
      <w:pPr>
        <w:pStyle w:val="17"/>
        <w:keepNext w:val="0"/>
        <w:keepLines w:val="0"/>
        <w:pageBreakBefore w:val="0"/>
        <w:widowControl w:val="0"/>
        <w:numPr>
          <w:ilvl w:val="0"/>
          <w:numId w:val="12"/>
        </w:numPr>
        <w:shd w:val="clear" w:color="auto" w:fill="auto"/>
        <w:tabs>
          <w:tab w:val="left" w:pos="1047"/>
          <w:tab w:val="left" w:pos="1134"/>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各单体（或分区）建筑的长、宽、高，地上与地下层数，各层层高，主要结构跨度，特殊结构及造型，厂房的吊车吨位等。</w:t>
      </w:r>
    </w:p>
    <w:p w14:paraId="0FF759C8">
      <w:pPr>
        <w:pStyle w:val="17"/>
        <w:keepNext w:val="0"/>
        <w:keepLines w:val="0"/>
        <w:pageBreakBefore w:val="0"/>
        <w:widowControl w:val="0"/>
        <w:numPr>
          <w:ilvl w:val="0"/>
          <w:numId w:val="11"/>
        </w:numPr>
        <w:shd w:val="clear" w:color="auto" w:fill="auto"/>
        <w:tabs>
          <w:tab w:val="left" w:pos="1134"/>
        </w:tabs>
        <w:kinsoku/>
        <w:wordWrap/>
        <w:overflowPunct/>
        <w:topLinePunct w:val="0"/>
        <w:autoSpaceDE/>
        <w:autoSpaceDN/>
        <w:bidi w:val="0"/>
        <w:adjustRightInd w:val="0"/>
        <w:snapToGrid w:val="0"/>
        <w:spacing w:line="340" w:lineRule="exact"/>
        <w:ind w:left="0" w:firstLine="420" w:firstLineChars="200"/>
        <w:jc w:val="both"/>
        <w:textAlignment w:val="auto"/>
        <w:outlineLvl w:val="2"/>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设计依据。</w:t>
      </w:r>
    </w:p>
    <w:p w14:paraId="5E31A522">
      <w:pPr>
        <w:pStyle w:val="17"/>
        <w:keepNext w:val="0"/>
        <w:keepLines w:val="0"/>
        <w:pageBreakBefore w:val="0"/>
        <w:widowControl w:val="0"/>
        <w:numPr>
          <w:ilvl w:val="0"/>
          <w:numId w:val="13"/>
        </w:numPr>
        <w:shd w:val="clear" w:color="auto" w:fill="auto"/>
        <w:tabs>
          <w:tab w:val="left" w:pos="1047"/>
          <w:tab w:val="left" w:pos="1134"/>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主体结构设计使用年限；</w:t>
      </w:r>
    </w:p>
    <w:p w14:paraId="107071B6">
      <w:pPr>
        <w:pStyle w:val="17"/>
        <w:keepNext w:val="0"/>
        <w:keepLines w:val="0"/>
        <w:pageBreakBefore w:val="0"/>
        <w:widowControl w:val="0"/>
        <w:numPr>
          <w:ilvl w:val="0"/>
          <w:numId w:val="13"/>
        </w:numPr>
        <w:shd w:val="clear" w:color="auto" w:fill="auto"/>
        <w:tabs>
          <w:tab w:val="left" w:pos="1047"/>
          <w:tab w:val="left" w:pos="1134"/>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自然条件：基本风压，冻土深度，基本雪压，气温（必要时提供)，抗震设防烈度(包括地震加速度值</w:t>
      </w:r>
      <w:r>
        <w:rPr>
          <w:rFonts w:hint="eastAsia" w:ascii="仿宋" w:hAnsi="仿宋" w:eastAsia="仿宋" w:cs="Times New Roman"/>
          <w:snapToGrid w:val="0"/>
          <w:kern w:val="0"/>
          <w:sz w:val="21"/>
          <w:szCs w:val="21"/>
          <w:lang w:bidi="en-US"/>
        </w:rPr>
        <w:t>）</w:t>
      </w:r>
      <w:r>
        <w:rPr>
          <w:rFonts w:hint="eastAsia" w:ascii="仿宋" w:hAnsi="仿宋" w:eastAsia="仿宋" w:cs="Times New Roman"/>
          <w:snapToGrid w:val="0"/>
          <w:kern w:val="0"/>
          <w:sz w:val="21"/>
          <w:szCs w:val="21"/>
        </w:rPr>
        <w:t>等；</w:t>
      </w:r>
    </w:p>
    <w:p w14:paraId="4DA136EC">
      <w:pPr>
        <w:pStyle w:val="17"/>
        <w:keepNext w:val="0"/>
        <w:keepLines w:val="0"/>
        <w:pageBreakBefore w:val="0"/>
        <w:widowControl w:val="0"/>
        <w:numPr>
          <w:ilvl w:val="0"/>
          <w:numId w:val="13"/>
        </w:numPr>
        <w:shd w:val="clear" w:color="auto" w:fill="auto"/>
        <w:tabs>
          <w:tab w:val="left" w:pos="1047"/>
          <w:tab w:val="left" w:pos="1134"/>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工程地质勘察报告或可靠的地质参考资料；</w:t>
      </w:r>
    </w:p>
    <w:p w14:paraId="1446BBE1">
      <w:pPr>
        <w:pStyle w:val="17"/>
        <w:keepNext w:val="0"/>
        <w:keepLines w:val="0"/>
        <w:pageBreakBefore w:val="0"/>
        <w:widowControl w:val="0"/>
        <w:numPr>
          <w:ilvl w:val="0"/>
          <w:numId w:val="13"/>
        </w:numPr>
        <w:shd w:val="clear" w:color="auto" w:fill="auto"/>
        <w:tabs>
          <w:tab w:val="left" w:pos="1047"/>
          <w:tab w:val="left" w:pos="1134"/>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场地地震安全性评价报告（必要时提供</w:t>
      </w:r>
      <w:r>
        <w:rPr>
          <w:rFonts w:hint="eastAsia" w:ascii="仿宋" w:hAnsi="仿宋" w:eastAsia="仿宋" w:cs="Times New Roman"/>
          <w:snapToGrid w:val="0"/>
          <w:kern w:val="0"/>
          <w:sz w:val="21"/>
          <w:szCs w:val="21"/>
          <w:lang w:bidi="en-US"/>
        </w:rPr>
        <w:t>）；</w:t>
      </w:r>
    </w:p>
    <w:p w14:paraId="35FE066C">
      <w:pPr>
        <w:pStyle w:val="17"/>
        <w:keepNext w:val="0"/>
        <w:keepLines w:val="0"/>
        <w:pageBreakBefore w:val="0"/>
        <w:widowControl w:val="0"/>
        <w:numPr>
          <w:ilvl w:val="0"/>
          <w:numId w:val="13"/>
        </w:numPr>
        <w:shd w:val="clear" w:color="auto" w:fill="auto"/>
        <w:tabs>
          <w:tab w:val="left" w:pos="1047"/>
          <w:tab w:val="left" w:pos="1134"/>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建设单位提出的与结构有关的符合有关标准、法规的书面要求；</w:t>
      </w:r>
    </w:p>
    <w:p w14:paraId="5DD6B43D">
      <w:pPr>
        <w:pStyle w:val="17"/>
        <w:keepNext w:val="0"/>
        <w:keepLines w:val="0"/>
        <w:pageBreakBefore w:val="0"/>
        <w:widowControl w:val="0"/>
        <w:numPr>
          <w:ilvl w:val="0"/>
          <w:numId w:val="13"/>
        </w:numPr>
        <w:shd w:val="clear" w:color="auto" w:fill="auto"/>
        <w:tabs>
          <w:tab w:val="left" w:pos="1047"/>
          <w:tab w:val="left" w:pos="1134"/>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批准的上一阶段的设计文件；</w:t>
      </w:r>
    </w:p>
    <w:p w14:paraId="68EE01AB">
      <w:pPr>
        <w:pStyle w:val="17"/>
        <w:keepNext w:val="0"/>
        <w:keepLines w:val="0"/>
        <w:pageBreakBefore w:val="0"/>
        <w:widowControl w:val="0"/>
        <w:numPr>
          <w:ilvl w:val="0"/>
          <w:numId w:val="13"/>
        </w:numPr>
        <w:shd w:val="clear" w:color="auto" w:fill="auto"/>
        <w:tabs>
          <w:tab w:val="left" w:pos="1047"/>
          <w:tab w:val="left" w:pos="1134"/>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本专业设计所执行的主要法规和所采用的主要标准（包括标准的名称、编号、年号和版本号）。</w:t>
      </w:r>
    </w:p>
    <w:p w14:paraId="4972F8C8">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0" w:firstLineChars="200"/>
        <w:jc w:val="both"/>
        <w:textAlignment w:val="auto"/>
        <w:outlineLvl w:val="2"/>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3、建筑分类等级</w:t>
      </w:r>
    </w:p>
    <w:p w14:paraId="6141E4E2">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应说明下列建筑分类等级及所依据的规范或批文：</w:t>
      </w:r>
    </w:p>
    <w:p w14:paraId="407B0C7F">
      <w:pPr>
        <w:pStyle w:val="17"/>
        <w:keepNext w:val="0"/>
        <w:keepLines w:val="0"/>
        <w:pageBreakBefore w:val="0"/>
        <w:widowControl w:val="0"/>
        <w:numPr>
          <w:ilvl w:val="0"/>
          <w:numId w:val="14"/>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建筑结构安全等级；</w:t>
      </w:r>
    </w:p>
    <w:p w14:paraId="1C470A8D">
      <w:pPr>
        <w:pStyle w:val="17"/>
        <w:keepNext w:val="0"/>
        <w:keepLines w:val="0"/>
        <w:pageBreakBefore w:val="0"/>
        <w:widowControl w:val="0"/>
        <w:numPr>
          <w:ilvl w:val="0"/>
          <w:numId w:val="14"/>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地基基础设计等级；</w:t>
      </w:r>
    </w:p>
    <w:p w14:paraId="7FA31DA5">
      <w:pPr>
        <w:pStyle w:val="17"/>
        <w:keepNext w:val="0"/>
        <w:keepLines w:val="0"/>
        <w:pageBreakBefore w:val="0"/>
        <w:widowControl w:val="0"/>
        <w:numPr>
          <w:ilvl w:val="0"/>
          <w:numId w:val="14"/>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建筑桩基设计等级</w:t>
      </w:r>
    </w:p>
    <w:p w14:paraId="49F883D4">
      <w:pPr>
        <w:pStyle w:val="17"/>
        <w:keepNext w:val="0"/>
        <w:keepLines w:val="0"/>
        <w:pageBreakBefore w:val="0"/>
        <w:widowControl w:val="0"/>
        <w:numPr>
          <w:ilvl w:val="0"/>
          <w:numId w:val="14"/>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建筑抗震设防类别；</w:t>
      </w:r>
    </w:p>
    <w:p w14:paraId="505439DB">
      <w:pPr>
        <w:pStyle w:val="17"/>
        <w:keepNext w:val="0"/>
        <w:keepLines w:val="0"/>
        <w:pageBreakBefore w:val="0"/>
        <w:widowControl w:val="0"/>
        <w:numPr>
          <w:ilvl w:val="0"/>
          <w:numId w:val="14"/>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主体结构类型及抗震等级；</w:t>
      </w:r>
    </w:p>
    <w:p w14:paraId="39B03503">
      <w:pPr>
        <w:pStyle w:val="17"/>
        <w:keepNext w:val="0"/>
        <w:keepLines w:val="0"/>
        <w:pageBreakBefore w:val="0"/>
        <w:widowControl w:val="0"/>
        <w:numPr>
          <w:ilvl w:val="0"/>
          <w:numId w:val="14"/>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地下室防水等级；</w:t>
      </w:r>
    </w:p>
    <w:p w14:paraId="1ADCCF44">
      <w:pPr>
        <w:pStyle w:val="17"/>
        <w:keepNext w:val="0"/>
        <w:keepLines w:val="0"/>
        <w:pageBreakBefore w:val="0"/>
        <w:widowControl w:val="0"/>
        <w:numPr>
          <w:ilvl w:val="0"/>
          <w:numId w:val="14"/>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人防地下室的设计类别、防常规武器抗力级别和防核武器抗力级别；</w:t>
      </w:r>
    </w:p>
    <w:p w14:paraId="61888CAF">
      <w:pPr>
        <w:pStyle w:val="17"/>
        <w:keepNext w:val="0"/>
        <w:keepLines w:val="0"/>
        <w:pageBreakBefore w:val="0"/>
        <w:widowControl w:val="0"/>
        <w:numPr>
          <w:ilvl w:val="0"/>
          <w:numId w:val="14"/>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建筑防火分类等级和耐火等级；</w:t>
      </w:r>
    </w:p>
    <w:p w14:paraId="2582C183">
      <w:pPr>
        <w:pStyle w:val="17"/>
        <w:keepNext w:val="0"/>
        <w:keepLines w:val="0"/>
        <w:pageBreakBefore w:val="0"/>
        <w:widowControl w:val="0"/>
        <w:numPr>
          <w:ilvl w:val="0"/>
          <w:numId w:val="14"/>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湿陷性黄土场地建筑物分类；</w:t>
      </w:r>
    </w:p>
    <w:p w14:paraId="5AB79840">
      <w:pPr>
        <w:pStyle w:val="17"/>
        <w:keepNext w:val="0"/>
        <w:keepLines w:val="0"/>
        <w:pageBreakBefore w:val="0"/>
        <w:widowControl w:val="0"/>
        <w:numPr>
          <w:ilvl w:val="0"/>
          <w:numId w:val="14"/>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混凝土构件的环境类别。</w:t>
      </w:r>
    </w:p>
    <w:p w14:paraId="14803537">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0" w:firstLineChars="200"/>
        <w:jc w:val="both"/>
        <w:textAlignment w:val="auto"/>
        <w:outlineLvl w:val="2"/>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4、主要荷载（作用</w:t>
      </w:r>
      <w:r>
        <w:rPr>
          <w:rFonts w:hint="eastAsia" w:ascii="仿宋" w:hAnsi="仿宋" w:eastAsia="仿宋" w:cs="Times New Roman"/>
          <w:snapToGrid w:val="0"/>
          <w:kern w:val="0"/>
          <w:sz w:val="21"/>
          <w:szCs w:val="21"/>
          <w:lang w:bidi="en-US"/>
        </w:rPr>
        <w:t>）</w:t>
      </w:r>
      <w:r>
        <w:rPr>
          <w:rFonts w:hint="eastAsia" w:ascii="仿宋" w:hAnsi="仿宋" w:eastAsia="仿宋" w:cs="Times New Roman"/>
          <w:snapToGrid w:val="0"/>
          <w:kern w:val="0"/>
          <w:sz w:val="21"/>
          <w:szCs w:val="21"/>
        </w:rPr>
        <w:t>取值。</w:t>
      </w:r>
    </w:p>
    <w:p w14:paraId="2A1E47E9">
      <w:pPr>
        <w:pStyle w:val="17"/>
        <w:keepNext w:val="0"/>
        <w:keepLines w:val="0"/>
        <w:pageBreakBefore w:val="0"/>
        <w:widowControl w:val="0"/>
        <w:numPr>
          <w:ilvl w:val="0"/>
          <w:numId w:val="15"/>
        </w:numPr>
        <w:shd w:val="clear" w:color="auto" w:fill="auto"/>
        <w:tabs>
          <w:tab w:val="left" w:pos="0"/>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楼（屋）面活荷载、特殊设备荷载；</w:t>
      </w:r>
    </w:p>
    <w:p w14:paraId="0B93ED96">
      <w:pPr>
        <w:pStyle w:val="17"/>
        <w:keepNext w:val="0"/>
        <w:keepLines w:val="0"/>
        <w:pageBreakBefore w:val="0"/>
        <w:widowControl w:val="0"/>
        <w:numPr>
          <w:ilvl w:val="0"/>
          <w:numId w:val="15"/>
        </w:numPr>
        <w:shd w:val="clear" w:color="auto" w:fill="auto"/>
        <w:tabs>
          <w:tab w:val="left" w:pos="0"/>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风荷载（包括地面粗糙度、有条件时说明体型系数、风振系数等</w:t>
      </w:r>
      <w:r>
        <w:rPr>
          <w:rFonts w:hint="eastAsia" w:ascii="仿宋" w:hAnsi="仿宋" w:eastAsia="仿宋" w:cs="Times New Roman"/>
          <w:snapToGrid w:val="0"/>
          <w:kern w:val="0"/>
          <w:sz w:val="21"/>
          <w:szCs w:val="21"/>
          <w:lang w:bidi="en-US"/>
        </w:rPr>
        <w:t>)；</w:t>
      </w:r>
    </w:p>
    <w:p w14:paraId="1223CB94">
      <w:pPr>
        <w:pStyle w:val="17"/>
        <w:keepNext w:val="0"/>
        <w:keepLines w:val="0"/>
        <w:pageBreakBefore w:val="0"/>
        <w:widowControl w:val="0"/>
        <w:numPr>
          <w:ilvl w:val="0"/>
          <w:numId w:val="15"/>
        </w:numPr>
        <w:shd w:val="clear" w:color="auto" w:fill="auto"/>
        <w:tabs>
          <w:tab w:val="left" w:pos="0"/>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雪荷载</w:t>
      </w:r>
      <w:r>
        <w:rPr>
          <w:rFonts w:hint="eastAsia" w:ascii="仿宋" w:hAnsi="仿宋" w:eastAsia="仿宋" w:cs="Times New Roman"/>
          <w:snapToGrid w:val="0"/>
          <w:kern w:val="0"/>
          <w:sz w:val="21"/>
          <w:szCs w:val="21"/>
          <w:lang w:bidi="en-US"/>
        </w:rPr>
        <w:t>（</w:t>
      </w:r>
      <w:r>
        <w:rPr>
          <w:rFonts w:hint="eastAsia" w:ascii="仿宋" w:hAnsi="仿宋" w:eastAsia="仿宋" w:cs="Times New Roman"/>
          <w:snapToGrid w:val="0"/>
          <w:kern w:val="0"/>
          <w:sz w:val="21"/>
          <w:szCs w:val="21"/>
        </w:rPr>
        <w:t>必要时提供积雪分布系数等</w:t>
      </w:r>
      <w:r>
        <w:rPr>
          <w:rFonts w:hint="eastAsia" w:ascii="仿宋" w:hAnsi="仿宋" w:eastAsia="仿宋" w:cs="Times New Roman"/>
          <w:snapToGrid w:val="0"/>
          <w:kern w:val="0"/>
          <w:sz w:val="21"/>
          <w:szCs w:val="21"/>
          <w:lang w:bidi="en-US"/>
        </w:rPr>
        <w:t>）；</w:t>
      </w:r>
    </w:p>
    <w:p w14:paraId="69044B3C">
      <w:pPr>
        <w:pStyle w:val="17"/>
        <w:keepNext w:val="0"/>
        <w:keepLines w:val="0"/>
        <w:pageBreakBefore w:val="0"/>
        <w:widowControl w:val="0"/>
        <w:numPr>
          <w:ilvl w:val="0"/>
          <w:numId w:val="15"/>
        </w:numPr>
        <w:shd w:val="clear" w:color="auto" w:fill="auto"/>
        <w:tabs>
          <w:tab w:val="left" w:pos="0"/>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地震作用（包括设计基本地震加速度、设计地震分组、场地类别、场地特征周期、结构阻尼比、水平地震影响系数最大值等</w:t>
      </w:r>
      <w:r>
        <w:rPr>
          <w:rFonts w:hint="eastAsia" w:ascii="仿宋" w:hAnsi="仿宋" w:eastAsia="仿宋" w:cs="Times New Roman"/>
          <w:snapToGrid w:val="0"/>
          <w:kern w:val="0"/>
          <w:sz w:val="21"/>
          <w:szCs w:val="21"/>
          <w:lang w:bidi="en-US"/>
        </w:rPr>
        <w:t>)；</w:t>
      </w:r>
    </w:p>
    <w:p w14:paraId="6EFCCBBF">
      <w:pPr>
        <w:pStyle w:val="17"/>
        <w:keepNext w:val="0"/>
        <w:keepLines w:val="0"/>
        <w:pageBreakBefore w:val="0"/>
        <w:widowControl w:val="0"/>
        <w:numPr>
          <w:ilvl w:val="0"/>
          <w:numId w:val="15"/>
        </w:numPr>
        <w:shd w:val="clear" w:color="auto" w:fill="auto"/>
        <w:tabs>
          <w:tab w:val="left" w:pos="0"/>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温度作用及地下室水浮力的有关设计参数；</w:t>
      </w:r>
    </w:p>
    <w:p w14:paraId="5BE30D1F">
      <w:pPr>
        <w:pStyle w:val="17"/>
        <w:keepNext w:val="0"/>
        <w:keepLines w:val="0"/>
        <w:pageBreakBefore w:val="0"/>
        <w:widowControl w:val="0"/>
        <w:numPr>
          <w:ilvl w:val="0"/>
          <w:numId w:val="15"/>
        </w:numPr>
        <w:shd w:val="clear" w:color="auto" w:fill="auto"/>
        <w:tabs>
          <w:tab w:val="left" w:pos="0"/>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特殊的荷载（作用</w:t>
      </w:r>
      <w:r>
        <w:rPr>
          <w:rFonts w:hint="eastAsia" w:ascii="仿宋" w:hAnsi="仿宋" w:eastAsia="仿宋" w:cs="Times New Roman"/>
          <w:snapToGrid w:val="0"/>
          <w:kern w:val="0"/>
          <w:sz w:val="21"/>
          <w:szCs w:val="21"/>
          <w:lang w:bidi="en-US"/>
        </w:rPr>
        <w:t>）</w:t>
      </w:r>
      <w:r>
        <w:rPr>
          <w:rFonts w:hint="eastAsia" w:ascii="仿宋" w:hAnsi="仿宋" w:eastAsia="仿宋" w:cs="Times New Roman"/>
          <w:snapToGrid w:val="0"/>
          <w:kern w:val="0"/>
          <w:sz w:val="21"/>
          <w:szCs w:val="21"/>
        </w:rPr>
        <w:t>工况组合，包括分项系数及组合系数。</w:t>
      </w:r>
    </w:p>
    <w:p w14:paraId="484329DF">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0" w:firstLineChars="200"/>
        <w:jc w:val="both"/>
        <w:textAlignment w:val="auto"/>
        <w:outlineLvl w:val="2"/>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5、上部及地下室结构设计。</w:t>
      </w:r>
    </w:p>
    <w:p w14:paraId="07028CB0">
      <w:pPr>
        <w:pStyle w:val="17"/>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结构缝</w:t>
      </w:r>
      <w:r>
        <w:rPr>
          <w:rFonts w:hint="eastAsia" w:ascii="仿宋" w:hAnsi="仿宋" w:eastAsia="仿宋" w:cs="Times New Roman"/>
          <w:snapToGrid w:val="0"/>
          <w:kern w:val="0"/>
          <w:sz w:val="21"/>
          <w:szCs w:val="21"/>
          <w:lang w:bidi="en-US"/>
        </w:rPr>
        <w:t>（</w:t>
      </w:r>
      <w:r>
        <w:rPr>
          <w:rFonts w:hint="eastAsia" w:ascii="仿宋" w:hAnsi="仿宋" w:eastAsia="仿宋" w:cs="Times New Roman"/>
          <w:snapToGrid w:val="0"/>
          <w:kern w:val="0"/>
          <w:sz w:val="21"/>
          <w:szCs w:val="21"/>
        </w:rPr>
        <w:t>伸缩缝、沉降缝和防震缝）的设置；</w:t>
      </w:r>
    </w:p>
    <w:p w14:paraId="1C97CFAD">
      <w:pPr>
        <w:pStyle w:val="17"/>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上部及地下室结构选型及结构布置说明；对于复杂结构，应根据有关规定判定是否为超限工程。</w:t>
      </w:r>
    </w:p>
    <w:p w14:paraId="28C7EE59">
      <w:pPr>
        <w:pStyle w:val="17"/>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关键技术问题的解决方法；特殊技术的说明，结构重要节点、支座的说明或简图；</w:t>
      </w:r>
    </w:p>
    <w:p w14:paraId="7333FDD3">
      <w:pPr>
        <w:pStyle w:val="17"/>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有抗浮要求的地下室应明确抗浮措施；</w:t>
      </w:r>
    </w:p>
    <w:p w14:paraId="43673E22">
      <w:pPr>
        <w:pStyle w:val="17"/>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结构特殊施工措施、施工要求及其它需要说明的内容。</w:t>
      </w:r>
    </w:p>
    <w:p w14:paraId="2A31C818">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0" w:firstLineChars="200"/>
        <w:jc w:val="both"/>
        <w:textAlignment w:val="auto"/>
        <w:outlineLvl w:val="2"/>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6、地基基础设计。</w:t>
      </w:r>
    </w:p>
    <w:p w14:paraId="13517015">
      <w:pPr>
        <w:pStyle w:val="17"/>
        <w:keepNext w:val="0"/>
        <w:keepLines w:val="0"/>
        <w:pageBreakBefore w:val="0"/>
        <w:widowControl w:val="0"/>
        <w:numPr>
          <w:ilvl w:val="0"/>
          <w:numId w:val="17"/>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工程地质和水文地质概况，应包括各主要土层的压缩模量和承载力特征值（或桩基设计参数</w:t>
      </w:r>
      <w:r>
        <w:rPr>
          <w:rFonts w:hint="eastAsia" w:ascii="仿宋" w:hAnsi="仿宋" w:eastAsia="仿宋" w:cs="Times New Roman"/>
          <w:snapToGrid w:val="0"/>
          <w:kern w:val="0"/>
          <w:sz w:val="21"/>
          <w:szCs w:val="21"/>
          <w:lang w:bidi="en-US"/>
        </w:rPr>
        <w:t>)；</w:t>
      </w:r>
      <w:r>
        <w:rPr>
          <w:rFonts w:hint="eastAsia" w:ascii="仿宋" w:hAnsi="仿宋" w:eastAsia="仿宋" w:cs="Times New Roman"/>
          <w:snapToGrid w:val="0"/>
          <w:kern w:val="0"/>
          <w:sz w:val="21"/>
          <w:szCs w:val="21"/>
        </w:rPr>
        <w:t>地基液化判别，地基土冻胀性和融陷情况，湿陷性黄土地基湿陷登记和类型，膨胀土地基的膨缩等级，抗浮设防水位特殊地质条件（如溶洞）等说明，土及地下水对钢筋、钢材和混凝土的腐蚀性；</w:t>
      </w:r>
    </w:p>
    <w:p w14:paraId="44D4D9CC">
      <w:pPr>
        <w:pStyle w:val="17"/>
        <w:keepNext w:val="0"/>
        <w:keepLines w:val="0"/>
        <w:pageBreakBefore w:val="0"/>
        <w:widowControl w:val="0"/>
        <w:numPr>
          <w:ilvl w:val="0"/>
          <w:numId w:val="17"/>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基础选型说明；</w:t>
      </w:r>
    </w:p>
    <w:p w14:paraId="29CB3115">
      <w:pPr>
        <w:pStyle w:val="17"/>
        <w:keepNext w:val="0"/>
        <w:keepLines w:val="0"/>
        <w:pageBreakBefore w:val="0"/>
        <w:widowControl w:val="0"/>
        <w:numPr>
          <w:ilvl w:val="0"/>
          <w:numId w:val="17"/>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采用天然地基时应说明基础埋置深度和持力层情况；采用粧基时，应说明粧的类型、粧端持力层及进入持力层的深度、承台埋深；采用地基处理时，应说明地基处理要求；</w:t>
      </w:r>
    </w:p>
    <w:p w14:paraId="438911D8">
      <w:pPr>
        <w:pStyle w:val="17"/>
        <w:keepNext w:val="0"/>
        <w:keepLines w:val="0"/>
        <w:pageBreakBefore w:val="0"/>
        <w:widowControl w:val="0"/>
        <w:numPr>
          <w:ilvl w:val="0"/>
          <w:numId w:val="17"/>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关键技术问题的解决方法；</w:t>
      </w:r>
    </w:p>
    <w:p w14:paraId="05C4F73E">
      <w:pPr>
        <w:pStyle w:val="17"/>
        <w:keepNext w:val="0"/>
        <w:keepLines w:val="0"/>
        <w:pageBreakBefore w:val="0"/>
        <w:widowControl w:val="0"/>
        <w:numPr>
          <w:ilvl w:val="0"/>
          <w:numId w:val="17"/>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必要时应说明对既有建筑物、构筑物、市政设施和道路等的影响和保护措施；</w:t>
      </w:r>
    </w:p>
    <w:p w14:paraId="6B9DB5CB">
      <w:pPr>
        <w:pStyle w:val="17"/>
        <w:keepNext w:val="0"/>
        <w:keepLines w:val="0"/>
        <w:pageBreakBefore w:val="0"/>
        <w:widowControl w:val="0"/>
        <w:numPr>
          <w:ilvl w:val="0"/>
          <w:numId w:val="17"/>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施工特殊要求及其他需要说明的内容。</w:t>
      </w:r>
    </w:p>
    <w:p w14:paraId="6963B5C7">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0" w:firstLineChars="200"/>
        <w:jc w:val="both"/>
        <w:textAlignment w:val="auto"/>
        <w:outlineLvl w:val="2"/>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7、结构分析。</w:t>
      </w:r>
    </w:p>
    <w:p w14:paraId="1984C8F6">
      <w:pPr>
        <w:pStyle w:val="17"/>
        <w:keepNext w:val="0"/>
        <w:keepLines w:val="0"/>
        <w:pageBreakBefore w:val="0"/>
        <w:widowControl w:val="0"/>
        <w:numPr>
          <w:ilvl w:val="0"/>
          <w:numId w:val="18"/>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采用的结构分析程序名称、版本号、编制单位；复杂结构或重要建筑应至少采用两种不同的计算程序；</w:t>
      </w:r>
    </w:p>
    <w:p w14:paraId="7770F1E3">
      <w:pPr>
        <w:pStyle w:val="17"/>
        <w:keepNext w:val="0"/>
        <w:keepLines w:val="0"/>
        <w:pageBreakBefore w:val="0"/>
        <w:widowControl w:val="0"/>
        <w:numPr>
          <w:ilvl w:val="0"/>
          <w:numId w:val="18"/>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结构分析所采用的计算模型、整体计算嵌固部位，结构分析输入的主要参数，必要时附计算模型简图；</w:t>
      </w:r>
    </w:p>
    <w:p w14:paraId="4B48FAF4">
      <w:pPr>
        <w:pStyle w:val="17"/>
        <w:keepNext w:val="0"/>
        <w:keepLines w:val="0"/>
        <w:pageBreakBefore w:val="0"/>
        <w:widowControl w:val="0"/>
        <w:numPr>
          <w:ilvl w:val="0"/>
          <w:numId w:val="18"/>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列出主要控制性计算结果，可以采用图表方式表示；对计算结果进行必要的分析和说明，并根据有关规定进行结构超限情况判定。</w:t>
      </w:r>
    </w:p>
    <w:p w14:paraId="4C7D8536">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0" w:firstLineChars="200"/>
        <w:jc w:val="both"/>
        <w:textAlignment w:val="auto"/>
        <w:outlineLvl w:val="2"/>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8、主要结构材料。</w:t>
      </w:r>
    </w:p>
    <w:p w14:paraId="3F9D6CB7">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混凝土强度等级、钢筋种类、砌体强度等级、砂浆强度等级、钢绞线或高强钢丝种类、钢材牌号、预制构件连接材料、密封材料、特殊材料等。特殊材料或产品（如成品拉索、锚 具、铸钢件、成品支座、消能减震器、高强螺栓等</w:t>
      </w:r>
      <w:r>
        <w:rPr>
          <w:rFonts w:hint="eastAsia" w:ascii="仿宋" w:hAnsi="仿宋" w:eastAsia="仿宋" w:cs="Times New Roman"/>
          <w:snapToGrid w:val="0"/>
          <w:kern w:val="0"/>
          <w:sz w:val="21"/>
          <w:szCs w:val="21"/>
          <w:lang w:bidi="en-US"/>
        </w:rPr>
        <w:t>）</w:t>
      </w:r>
      <w:r>
        <w:rPr>
          <w:rFonts w:hint="eastAsia" w:ascii="仿宋" w:hAnsi="仿宋" w:eastAsia="仿宋" w:cs="Times New Roman"/>
          <w:snapToGrid w:val="0"/>
          <w:kern w:val="0"/>
          <w:sz w:val="21"/>
          <w:szCs w:val="21"/>
        </w:rPr>
        <w:t>的说明等。</w:t>
      </w:r>
    </w:p>
    <w:p w14:paraId="3C4E01B6">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0" w:firstLineChars="200"/>
        <w:jc w:val="both"/>
        <w:textAlignment w:val="auto"/>
        <w:outlineLvl w:val="2"/>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9、其他需要说明的内容。</w:t>
      </w:r>
    </w:p>
    <w:p w14:paraId="2756F9D8">
      <w:pPr>
        <w:pStyle w:val="17"/>
        <w:keepNext w:val="0"/>
        <w:keepLines w:val="0"/>
        <w:pageBreakBefore w:val="0"/>
        <w:widowControl w:val="0"/>
        <w:numPr>
          <w:ilvl w:val="0"/>
          <w:numId w:val="19"/>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必要时应提出的试验要求，如振动台试验、节点试验等；</w:t>
      </w:r>
    </w:p>
    <w:p w14:paraId="4C6CDF84">
      <w:pPr>
        <w:pStyle w:val="17"/>
        <w:keepNext w:val="0"/>
        <w:keepLines w:val="0"/>
        <w:pageBreakBefore w:val="0"/>
        <w:widowControl w:val="0"/>
        <w:numPr>
          <w:ilvl w:val="0"/>
          <w:numId w:val="19"/>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进一步的地质勘察要求、试粧要求等；</w:t>
      </w:r>
    </w:p>
    <w:p w14:paraId="5B9B7886">
      <w:pPr>
        <w:pStyle w:val="17"/>
        <w:keepNext w:val="0"/>
        <w:keepLines w:val="0"/>
        <w:pageBreakBefore w:val="0"/>
        <w:widowControl w:val="0"/>
        <w:numPr>
          <w:ilvl w:val="0"/>
          <w:numId w:val="19"/>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尚需建设单位进一步明确的要求；</w:t>
      </w:r>
    </w:p>
    <w:p w14:paraId="2E8B57B0">
      <w:pPr>
        <w:pStyle w:val="17"/>
        <w:keepNext w:val="0"/>
        <w:keepLines w:val="0"/>
        <w:pageBreakBefore w:val="0"/>
        <w:widowControl w:val="0"/>
        <w:numPr>
          <w:ilvl w:val="0"/>
          <w:numId w:val="19"/>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对需要进行抗震设防专项审查和其他专项论证的项目应明确说明；</w:t>
      </w:r>
    </w:p>
    <w:p w14:paraId="642509EB">
      <w:pPr>
        <w:pStyle w:val="17"/>
        <w:keepNext w:val="0"/>
        <w:keepLines w:val="0"/>
        <w:pageBreakBefore w:val="0"/>
        <w:widowControl w:val="0"/>
        <w:numPr>
          <w:ilvl w:val="0"/>
          <w:numId w:val="19"/>
        </w:numPr>
        <w:shd w:val="clear" w:color="auto" w:fill="auto"/>
        <w:tabs>
          <w:tab w:val="left" w:pos="1047"/>
        </w:tabs>
        <w:kinsoku/>
        <w:wordWrap/>
        <w:overflowPunct/>
        <w:topLinePunct w:val="0"/>
        <w:autoSpaceDE/>
        <w:autoSpaceDN/>
        <w:bidi w:val="0"/>
        <w:adjustRightInd w:val="0"/>
        <w:snapToGrid w:val="0"/>
        <w:spacing w:line="340" w:lineRule="exact"/>
        <w:ind w:left="0"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提请在设计审批时需解决或确定的主要问题。</w:t>
      </w:r>
    </w:p>
    <w:p w14:paraId="7ED3F975">
      <w:pPr>
        <w:pStyle w:val="17"/>
        <w:keepNext w:val="0"/>
        <w:keepLines w:val="0"/>
        <w:pageBreakBefore w:val="0"/>
        <w:widowControl w:val="0"/>
        <w:shd w:val="clear" w:color="auto" w:fill="auto"/>
        <w:tabs>
          <w:tab w:val="left" w:pos="985"/>
        </w:tabs>
        <w:kinsoku/>
        <w:wordWrap/>
        <w:overflowPunct/>
        <w:topLinePunct w:val="0"/>
        <w:autoSpaceDE/>
        <w:autoSpaceDN/>
        <w:bidi w:val="0"/>
        <w:adjustRightInd w:val="0"/>
        <w:snapToGrid w:val="0"/>
        <w:spacing w:line="340" w:lineRule="exact"/>
        <w:ind w:firstLine="422" w:firstLineChars="200"/>
        <w:jc w:val="both"/>
        <w:textAlignment w:val="auto"/>
        <w:outlineLvl w:val="1"/>
        <w:rPr>
          <w:rFonts w:ascii="仿宋" w:hAnsi="仿宋" w:eastAsia="仿宋" w:cs="Times New Roman"/>
          <w:b/>
          <w:snapToGrid w:val="0"/>
          <w:kern w:val="0"/>
          <w:sz w:val="21"/>
          <w:szCs w:val="21"/>
        </w:rPr>
      </w:pPr>
      <w:r>
        <w:rPr>
          <w:rFonts w:hint="eastAsia" w:ascii="仿宋" w:hAnsi="仿宋" w:eastAsia="仿宋" w:cs="Times New Roman"/>
          <w:b/>
          <w:snapToGrid w:val="0"/>
          <w:kern w:val="0"/>
          <w:sz w:val="21"/>
          <w:szCs w:val="21"/>
          <w:lang w:bidi="en-US"/>
        </w:rPr>
        <w:t>(二)</w:t>
      </w:r>
      <w:r>
        <w:rPr>
          <w:rFonts w:hint="eastAsia" w:ascii="仿宋" w:hAnsi="仿宋" w:eastAsia="仿宋" w:cs="Times New Roman"/>
          <w:b/>
          <w:snapToGrid w:val="0"/>
          <w:kern w:val="0"/>
          <w:sz w:val="21"/>
          <w:szCs w:val="21"/>
        </w:rPr>
        <w:t>设计图纸。</w:t>
      </w:r>
    </w:p>
    <w:p w14:paraId="7BC12C55">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1、基础平面图及主要基础构件的截面尺寸；</w:t>
      </w:r>
    </w:p>
    <w:p w14:paraId="1CBDDC40">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2、主要楼层结构平面布置图，注明主要的定位尺寸、主要构件的截面尺寸；结构平面图不能表示清楚的结构或构件，可采用立面图、剖面图、轴测图等方法表示；</w:t>
      </w:r>
    </w:p>
    <w:p w14:paraId="7F144B9D">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3、结构主要或关键性节点、支座示意图；</w:t>
      </w:r>
    </w:p>
    <w:p w14:paraId="0D6F3FAD">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0" w:firstLineChars="200"/>
        <w:jc w:val="both"/>
        <w:textAlignment w:val="auto"/>
        <w:rPr>
          <w:rFonts w:ascii="仿宋" w:hAnsi="仿宋" w:eastAsia="仿宋" w:cs="Times New Roman"/>
          <w:snapToGrid w:val="0"/>
          <w:kern w:val="0"/>
          <w:sz w:val="21"/>
          <w:szCs w:val="21"/>
        </w:rPr>
      </w:pPr>
      <w:r>
        <w:rPr>
          <w:rFonts w:hint="eastAsia" w:ascii="仿宋" w:hAnsi="仿宋" w:eastAsia="仿宋" w:cs="Times New Roman"/>
          <w:snapToGrid w:val="0"/>
          <w:kern w:val="0"/>
          <w:sz w:val="21"/>
          <w:szCs w:val="21"/>
        </w:rPr>
        <w:t>4、伸缩缝、沉降缝、防震缝、施工后浇带的位置和宽度应在相应平面图中表示。</w:t>
      </w:r>
    </w:p>
    <w:p w14:paraId="58BE8592">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2" w:firstLineChars="200"/>
        <w:jc w:val="both"/>
        <w:textAlignment w:val="auto"/>
        <w:outlineLvl w:val="0"/>
        <w:rPr>
          <w:rFonts w:ascii="仿宋" w:hAnsi="仿宋" w:eastAsia="仿宋" w:cs="Times New Roman"/>
          <w:b/>
          <w:color w:val="000000"/>
          <w:sz w:val="21"/>
          <w:szCs w:val="21"/>
          <w:lang w:val="zh-TW" w:eastAsia="zh-TW" w:bidi="zh-TW"/>
        </w:rPr>
      </w:pPr>
      <w:r>
        <w:rPr>
          <w:rFonts w:hint="eastAsia" w:ascii="仿宋" w:hAnsi="仿宋" w:eastAsia="仿宋" w:cs="Times New Roman"/>
          <w:b/>
          <w:snapToGrid w:val="0"/>
          <w:kern w:val="0"/>
          <w:sz w:val="21"/>
          <w:szCs w:val="21"/>
          <w:lang w:bidi="en-US"/>
        </w:rPr>
        <w:t>四、</w:t>
      </w:r>
      <w:r>
        <w:rPr>
          <w:rFonts w:hint="eastAsia" w:ascii="仿宋" w:hAnsi="仿宋" w:eastAsia="仿宋" w:cs="Times New Roman"/>
          <w:b/>
          <w:color w:val="000000"/>
          <w:sz w:val="21"/>
          <w:szCs w:val="21"/>
          <w:lang w:val="zh-TW" w:eastAsia="zh-TW" w:bidi="zh-TW"/>
        </w:rPr>
        <w:t>采暖通风与空气调节设计</w:t>
      </w:r>
    </w:p>
    <w:p w14:paraId="699A58A2">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2" w:firstLineChars="200"/>
        <w:jc w:val="both"/>
        <w:textAlignment w:val="auto"/>
        <w:outlineLvl w:val="1"/>
        <w:rPr>
          <w:rFonts w:ascii="仿宋" w:hAnsi="仿宋" w:eastAsia="仿宋"/>
          <w:b/>
          <w:snapToGrid w:val="0"/>
          <w:color w:val="000000"/>
          <w:kern w:val="0"/>
          <w:sz w:val="21"/>
          <w:szCs w:val="21"/>
          <w:lang w:val="zh-TW" w:eastAsia="zh-TW" w:bidi="zh-TW"/>
        </w:rPr>
      </w:pPr>
      <w:r>
        <w:rPr>
          <w:rFonts w:ascii="仿宋" w:hAnsi="仿宋" w:eastAsia="仿宋"/>
          <w:b/>
          <w:snapToGrid w:val="0"/>
          <w:color w:val="000000"/>
          <w:kern w:val="0"/>
          <w:sz w:val="21"/>
          <w:szCs w:val="21"/>
          <w:lang w:bidi="en-US"/>
        </w:rPr>
        <w:t>(一)</w:t>
      </w:r>
      <w:r>
        <w:rPr>
          <w:rFonts w:hint="eastAsia" w:ascii="仿宋" w:hAnsi="仿宋" w:eastAsia="仿宋"/>
          <w:b/>
          <w:snapToGrid w:val="0"/>
          <w:color w:val="000000"/>
          <w:kern w:val="0"/>
          <w:sz w:val="21"/>
          <w:szCs w:val="21"/>
          <w:lang w:val="zh-TW" w:eastAsia="zh-TW" w:bidi="zh-TW"/>
        </w:rPr>
        <w:t>设计说明书。</w:t>
      </w:r>
    </w:p>
    <w:p w14:paraId="2C69B69D">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left"/>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1、</w:t>
      </w:r>
      <w:r>
        <w:rPr>
          <w:rFonts w:hint="eastAsia" w:ascii="仿宋" w:hAnsi="仿宋" w:eastAsia="仿宋" w:cs="Times New Roman"/>
          <w:color w:val="000000"/>
          <w:sz w:val="21"/>
          <w:szCs w:val="21"/>
          <w:lang w:val="zh-TW" w:eastAsia="zh-TW" w:bidi="zh-TW"/>
        </w:rPr>
        <w:t>说明设计范围、设计参数、设计原则和标准等。</w:t>
      </w:r>
    </w:p>
    <w:p w14:paraId="3B81FA51">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2、</w:t>
      </w:r>
      <w:r>
        <w:rPr>
          <w:rFonts w:hint="eastAsia" w:ascii="仿宋" w:hAnsi="仿宋" w:eastAsia="仿宋" w:cs="Times New Roman"/>
          <w:color w:val="000000"/>
          <w:sz w:val="21"/>
          <w:szCs w:val="21"/>
          <w:lang w:val="zh-TW" w:eastAsia="zh-TW" w:bidi="zh-TW"/>
        </w:rPr>
        <w:t>采暖:阐述热负荷、热源选择、采暖系统形式及管道敷设方式、系统补水定压方式、采 暖系统平衡及调节手段等。</w:t>
      </w:r>
    </w:p>
    <w:p w14:paraId="7ECEF4A4">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3、</w:t>
      </w:r>
      <w:r>
        <w:rPr>
          <w:rFonts w:hint="eastAsia" w:ascii="仿宋" w:hAnsi="仿宋" w:eastAsia="仿宋" w:cs="Times New Roman"/>
          <w:color w:val="000000"/>
          <w:sz w:val="21"/>
          <w:szCs w:val="21"/>
          <w:lang w:val="zh-TW" w:eastAsia="zh-TW" w:bidi="zh-TW"/>
        </w:rPr>
        <w:t>通风:根据构(建)筑物使用功能、生产需求确定通风设计，阐述通风系统的形式和换气次数等。</w:t>
      </w:r>
    </w:p>
    <w:p w14:paraId="5F7AD5E3">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4、</w:t>
      </w:r>
      <w:r>
        <w:rPr>
          <w:rFonts w:hint="eastAsia" w:ascii="仿宋" w:hAnsi="仿宋" w:eastAsia="仿宋" w:cs="Times New Roman"/>
          <w:color w:val="000000"/>
          <w:sz w:val="21"/>
          <w:szCs w:val="21"/>
          <w:lang w:val="zh-TW" w:eastAsia="zh-TW" w:bidi="zh-TW"/>
        </w:rPr>
        <w:t>空调:阐述冷负荷、冷源选择、空调（风、水）系统设备配置形式、系统平衡及调节手段、监测与控制、必要的气流组织等。</w:t>
      </w:r>
    </w:p>
    <w:p w14:paraId="08F90EC7">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5、</w:t>
      </w:r>
      <w:r>
        <w:rPr>
          <w:rFonts w:hint="eastAsia" w:ascii="仿宋" w:hAnsi="仿宋" w:eastAsia="仿宋" w:cs="Times New Roman"/>
          <w:color w:val="000000"/>
          <w:sz w:val="21"/>
          <w:szCs w:val="21"/>
          <w:lang w:val="zh-TW" w:eastAsia="zh-TW" w:bidi="zh-TW"/>
        </w:rPr>
        <w:t>冷、热源机房:确定设备选型、冷、热媒参数;所消耗能源的来源与种类;冷、热源系统 及其内部主要设备的描述。冷热源系统对环保的影响。</w:t>
      </w:r>
    </w:p>
    <w:p w14:paraId="17247686">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sz w:val="21"/>
          <w:szCs w:val="21"/>
        </w:rPr>
        <w:t>6、</w:t>
      </w:r>
      <w:r>
        <w:rPr>
          <w:rFonts w:hint="eastAsia" w:ascii="仿宋" w:hAnsi="仿宋" w:eastAsia="仿宋" w:cs="Times New Roman"/>
          <w:color w:val="000000"/>
          <w:sz w:val="21"/>
          <w:szCs w:val="21"/>
          <w:lang w:val="zh-TW" w:eastAsia="zh-TW" w:bidi="zh-TW"/>
        </w:rPr>
        <w:t>各系统设备、管道材料及保温材料的选择，防火技术措施。</w:t>
      </w:r>
    </w:p>
    <w:p w14:paraId="1E840958">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left"/>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7、</w:t>
      </w:r>
      <w:r>
        <w:rPr>
          <w:rFonts w:hint="eastAsia" w:ascii="仿宋" w:hAnsi="仿宋" w:eastAsia="仿宋" w:cs="Times New Roman"/>
          <w:color w:val="000000"/>
          <w:sz w:val="21"/>
          <w:szCs w:val="21"/>
          <w:lang w:val="zh-TW" w:eastAsia="zh-TW" w:bidi="zh-TW"/>
        </w:rPr>
        <w:t>节能设计，按节能设计要求采用的各项节能措施。</w:t>
      </w:r>
    </w:p>
    <w:p w14:paraId="3479CA68">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left"/>
        <w:textAlignment w:val="auto"/>
        <w:rPr>
          <w:rFonts w:ascii="仿宋" w:hAnsi="仿宋" w:eastAsia="仿宋" w:cs="Times New Roman"/>
          <w:sz w:val="21"/>
          <w:szCs w:val="21"/>
        </w:rPr>
      </w:pPr>
      <w:r>
        <w:rPr>
          <w:rFonts w:hint="eastAsia" w:ascii="仿宋" w:hAnsi="仿宋" w:eastAsia="仿宋" w:cs="Times New Roman"/>
          <w:sz w:val="21"/>
          <w:szCs w:val="21"/>
        </w:rPr>
        <w:t>8、</w:t>
      </w:r>
      <w:r>
        <w:rPr>
          <w:rFonts w:hint="eastAsia" w:ascii="仿宋" w:hAnsi="仿宋" w:eastAsia="仿宋" w:cs="Times New Roman"/>
          <w:color w:val="000000"/>
          <w:sz w:val="21"/>
          <w:szCs w:val="21"/>
          <w:lang w:val="zh-TW" w:eastAsia="zh-TW" w:bidi="zh-TW"/>
        </w:rPr>
        <w:t>环保、消防;安全措施等。</w:t>
      </w:r>
    </w:p>
    <w:p w14:paraId="29F1B0B7">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9、</w:t>
      </w:r>
      <w:r>
        <w:rPr>
          <w:rFonts w:hint="eastAsia" w:ascii="仿宋" w:hAnsi="仿宋" w:eastAsia="仿宋" w:cs="Times New Roman"/>
          <w:color w:val="000000"/>
          <w:sz w:val="21"/>
          <w:szCs w:val="21"/>
          <w:lang w:val="zh-TW" w:eastAsia="zh-TW" w:bidi="zh-TW"/>
        </w:rPr>
        <w:t>计算书(供内部使用</w:t>
      </w:r>
      <w:r>
        <w:rPr>
          <w:rFonts w:hint="eastAsia" w:ascii="仿宋" w:hAnsi="仿宋" w:eastAsia="仿宋" w:cs="Times New Roman"/>
          <w:color w:val="000000"/>
          <w:sz w:val="21"/>
          <w:szCs w:val="21"/>
          <w:lang w:bidi="en-US"/>
        </w:rPr>
        <w:t>）</w:t>
      </w:r>
      <w:r>
        <w:rPr>
          <w:rFonts w:hint="eastAsia" w:ascii="仿宋" w:hAnsi="仿宋" w:eastAsia="仿宋" w:cs="Times New Roman"/>
          <w:color w:val="000000"/>
          <w:sz w:val="21"/>
          <w:szCs w:val="21"/>
          <w:lang w:val="zh-TW" w:eastAsia="zh-TW" w:bidi="zh-TW"/>
        </w:rPr>
        <w:t>：对负荷、风量和水量、主要管道水力等应做初步计算，确定主要管道和风道的管径、风道尺寸及主要设备的选择。</w:t>
      </w:r>
    </w:p>
    <w:p w14:paraId="33F074AB">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10、</w:t>
      </w:r>
      <w:r>
        <w:rPr>
          <w:rFonts w:hint="eastAsia" w:ascii="仿宋" w:hAnsi="仿宋" w:eastAsia="仿宋" w:cs="Times New Roman"/>
          <w:color w:val="000000"/>
          <w:sz w:val="21"/>
          <w:szCs w:val="21"/>
          <w:lang w:val="zh-TW" w:eastAsia="zh-TW" w:bidi="zh-TW"/>
        </w:rPr>
        <w:t>除满足上述要求外，尚需符合《建筑工程设计文件编制深度规定》的有关规定。</w:t>
      </w:r>
    </w:p>
    <w:p w14:paraId="796D8EA0">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2" w:firstLineChars="200"/>
        <w:jc w:val="both"/>
        <w:textAlignment w:val="auto"/>
        <w:outlineLvl w:val="1"/>
        <w:rPr>
          <w:rFonts w:ascii="仿宋" w:hAnsi="仿宋" w:eastAsia="仿宋" w:cs="Times New Roman"/>
          <w:b/>
          <w:color w:val="000000"/>
          <w:sz w:val="21"/>
          <w:szCs w:val="21"/>
          <w:lang w:bidi="zh-TW"/>
        </w:rPr>
      </w:pPr>
      <w:r>
        <w:rPr>
          <w:rFonts w:hint="eastAsia" w:ascii="仿宋" w:hAnsi="仿宋" w:eastAsia="仿宋" w:cs="Times New Roman"/>
          <w:b/>
          <w:color w:val="000000"/>
          <w:sz w:val="21"/>
          <w:szCs w:val="21"/>
          <w:lang w:val="zh-TW" w:eastAsia="zh-TW" w:bidi="zh-TW"/>
        </w:rPr>
        <w:t>(二)设计图纸。</w:t>
      </w:r>
    </w:p>
    <w:p w14:paraId="49B3059D">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sz w:val="21"/>
          <w:szCs w:val="21"/>
        </w:rPr>
        <w:t>采暖通风和空气调节一般包括图例、系统流程图、主要平面图。各种管道、风道可绘单线图。</w:t>
      </w:r>
    </w:p>
    <w:p w14:paraId="37335885">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sz w:val="21"/>
          <w:szCs w:val="21"/>
        </w:rPr>
        <w:t>冷、热源机房平面及系统流程图，附主要设备材料表。</w:t>
      </w:r>
    </w:p>
    <w:p w14:paraId="6EEBF8C3">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sz w:val="21"/>
          <w:szCs w:val="21"/>
        </w:rPr>
        <w:t>复杂及特殊工程，其出图深度参见《建筑工程设计文件编制深度规定》中采暖通风与空气调节、热能</w:t>
      </w:r>
      <w:r>
        <w:rPr>
          <w:rFonts w:hint="eastAsia" w:ascii="仿宋" w:hAnsi="仿宋" w:eastAsia="仿宋" w:cs="Times New Roman"/>
          <w:color w:val="000000"/>
          <w:sz w:val="21"/>
          <w:szCs w:val="21"/>
          <w:lang w:val="zh-TW" w:eastAsia="zh-TW" w:bidi="zh-TW"/>
        </w:rPr>
        <w:t>动力</w:t>
      </w:r>
      <w:r>
        <w:rPr>
          <w:rFonts w:hint="eastAsia" w:ascii="仿宋" w:hAnsi="仿宋" w:eastAsia="仿宋" w:cs="Times New Roman"/>
          <w:sz w:val="21"/>
          <w:szCs w:val="21"/>
        </w:rPr>
        <w:t>及建筑给水排水章节有关的深度要求。</w:t>
      </w:r>
    </w:p>
    <w:p w14:paraId="6E162D1A">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hint="eastAsia" w:ascii="仿宋" w:hAnsi="仿宋" w:eastAsia="仿宋" w:cs="Times New Roman"/>
          <w:sz w:val="21"/>
          <w:szCs w:val="21"/>
        </w:rPr>
      </w:pPr>
      <w:r>
        <w:rPr>
          <w:rFonts w:hint="eastAsia" w:ascii="仿宋" w:hAnsi="仿宋" w:eastAsia="仿宋" w:cs="Times New Roman"/>
          <w:sz w:val="21"/>
          <w:szCs w:val="21"/>
        </w:rPr>
        <w:t>室内</w:t>
      </w:r>
      <w:r>
        <w:rPr>
          <w:rFonts w:hint="eastAsia" w:ascii="仿宋" w:hAnsi="仿宋" w:eastAsia="仿宋" w:cs="Times New Roman"/>
          <w:color w:val="000000"/>
          <w:sz w:val="21"/>
          <w:szCs w:val="21"/>
          <w:lang w:val="zh-TW" w:eastAsia="zh-TW" w:bidi="zh-TW"/>
        </w:rPr>
        <w:t>消防设施</w:t>
      </w:r>
      <w:r>
        <w:rPr>
          <w:rFonts w:hint="eastAsia" w:ascii="仿宋" w:hAnsi="仿宋" w:eastAsia="仿宋" w:cs="Times New Roman"/>
          <w:sz w:val="21"/>
          <w:szCs w:val="21"/>
        </w:rPr>
        <w:t>布置图。</w:t>
      </w:r>
    </w:p>
    <w:p w14:paraId="38DDE39A">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2" w:firstLineChars="200"/>
        <w:jc w:val="both"/>
        <w:textAlignment w:val="auto"/>
        <w:outlineLvl w:val="0"/>
        <w:rPr>
          <w:rFonts w:ascii="仿宋" w:hAnsi="仿宋" w:eastAsia="仿宋" w:cs="Times New Roman"/>
          <w:b/>
          <w:color w:val="000000"/>
          <w:sz w:val="21"/>
          <w:szCs w:val="21"/>
          <w:lang w:val="zh-TW" w:eastAsia="zh-TW" w:bidi="zh-TW"/>
        </w:rPr>
      </w:pPr>
      <w:r>
        <w:rPr>
          <w:rFonts w:hint="eastAsia" w:ascii="仿宋" w:hAnsi="仿宋" w:eastAsia="仿宋" w:cs="Times New Roman"/>
          <w:b/>
          <w:snapToGrid w:val="0"/>
          <w:kern w:val="0"/>
          <w:sz w:val="21"/>
          <w:szCs w:val="21"/>
          <w:lang w:bidi="en-US"/>
        </w:rPr>
        <w:t>五、</w:t>
      </w:r>
      <w:r>
        <w:rPr>
          <w:rFonts w:hint="eastAsia" w:ascii="仿宋" w:hAnsi="仿宋" w:eastAsia="仿宋" w:cs="Times New Roman"/>
          <w:b/>
          <w:color w:val="000000"/>
          <w:sz w:val="21"/>
          <w:szCs w:val="21"/>
          <w:lang w:val="zh-TW" w:eastAsia="zh-TW" w:bidi="zh-TW"/>
        </w:rPr>
        <w:t>供电设计</w:t>
      </w:r>
    </w:p>
    <w:p w14:paraId="75B52367">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2" w:firstLineChars="200"/>
        <w:jc w:val="both"/>
        <w:textAlignment w:val="auto"/>
        <w:outlineLvl w:val="1"/>
        <w:rPr>
          <w:rFonts w:ascii="仿宋" w:hAnsi="仿宋" w:eastAsia="仿宋"/>
          <w:b/>
          <w:snapToGrid w:val="0"/>
          <w:color w:val="000000"/>
          <w:kern w:val="0"/>
          <w:sz w:val="21"/>
          <w:szCs w:val="21"/>
          <w:lang w:val="zh-TW" w:eastAsia="zh-TW" w:bidi="zh-TW"/>
        </w:rPr>
      </w:pPr>
      <w:r>
        <w:rPr>
          <w:rFonts w:ascii="仿宋" w:hAnsi="仿宋" w:eastAsia="仿宋"/>
          <w:b/>
          <w:snapToGrid w:val="0"/>
          <w:color w:val="000000"/>
          <w:kern w:val="0"/>
          <w:sz w:val="21"/>
          <w:szCs w:val="21"/>
          <w:lang w:bidi="en-US"/>
        </w:rPr>
        <w:t>(一)</w:t>
      </w:r>
      <w:r>
        <w:rPr>
          <w:rFonts w:hint="eastAsia" w:ascii="仿宋" w:hAnsi="仿宋" w:eastAsia="仿宋"/>
          <w:b/>
          <w:snapToGrid w:val="0"/>
          <w:color w:val="000000"/>
          <w:kern w:val="0"/>
          <w:sz w:val="21"/>
          <w:szCs w:val="21"/>
          <w:lang w:val="zh-TW" w:eastAsia="zh-TW" w:bidi="zh-TW"/>
        </w:rPr>
        <w:t>设计说明书。</w:t>
      </w:r>
    </w:p>
    <w:p w14:paraId="0481248A">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709"/>
        <w:jc w:val="left"/>
        <w:textAlignment w:val="auto"/>
        <w:rPr>
          <w:rFonts w:ascii="仿宋" w:hAnsi="仿宋" w:eastAsia="仿宋" w:cs="Times New Roman"/>
          <w:sz w:val="21"/>
          <w:szCs w:val="21"/>
        </w:rPr>
      </w:pPr>
      <w:r>
        <w:rPr>
          <w:rFonts w:hint="eastAsia" w:ascii="仿宋" w:hAnsi="仿宋" w:eastAsia="仿宋" w:cs="Times New Roman"/>
          <w:color w:val="000000"/>
          <w:sz w:val="21"/>
          <w:szCs w:val="21"/>
          <w:lang w:val="zh-TW" w:eastAsia="zh-TW" w:bidi="zh-TW"/>
        </w:rPr>
        <w:t>1、说明设计范围及设计内容。</w:t>
      </w:r>
    </w:p>
    <w:p w14:paraId="703276A3">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709"/>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val="zh-TW" w:eastAsia="zh-TW" w:bidi="zh-TW"/>
        </w:rPr>
        <w:t>2、电源及电压:说明电源电压，供电来源，备用电源的运行方式，内部电压选择。</w:t>
      </w:r>
    </w:p>
    <w:p w14:paraId="53CF3B70">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709"/>
        <w:jc w:val="both"/>
        <w:textAlignment w:val="auto"/>
        <w:rPr>
          <w:rFonts w:ascii="仿宋" w:hAnsi="仿宋" w:eastAsia="仿宋" w:cs="Times New Roman"/>
          <w:sz w:val="21"/>
          <w:szCs w:val="21"/>
        </w:rPr>
      </w:pPr>
      <w:r>
        <w:rPr>
          <w:rFonts w:hint="eastAsia" w:ascii="仿宋" w:hAnsi="仿宋" w:eastAsia="仿宋"/>
          <w:sz w:val="21"/>
          <w:szCs w:val="21"/>
        </w:rPr>
        <w:t>3、</w:t>
      </w:r>
      <w:r>
        <w:rPr>
          <w:rFonts w:hint="eastAsia" w:ascii="仿宋" w:hAnsi="仿宋" w:eastAsia="仿宋" w:cs="Times New Roman"/>
          <w:color w:val="000000"/>
          <w:sz w:val="21"/>
          <w:szCs w:val="21"/>
          <w:lang w:val="zh-TW" w:eastAsia="zh-TW" w:bidi="zh-TW"/>
        </w:rPr>
        <w:t>负荷计算</w:t>
      </w:r>
      <w:r>
        <w:rPr>
          <w:rFonts w:hint="eastAsia" w:ascii="仿宋" w:hAnsi="仿宋" w:eastAsia="仿宋"/>
          <w:bCs/>
          <w:sz w:val="21"/>
          <w:szCs w:val="21"/>
          <w:lang w:eastAsia="zh-TW"/>
        </w:rPr>
        <w:t>：说明</w:t>
      </w:r>
      <w:r>
        <w:rPr>
          <w:rFonts w:hint="eastAsia" w:ascii="仿宋" w:hAnsi="仿宋" w:eastAsia="仿宋" w:cs="Times New Roman"/>
          <w:color w:val="000000"/>
          <w:sz w:val="21"/>
          <w:szCs w:val="21"/>
          <w:lang w:val="zh-TW" w:eastAsia="zh-TW" w:bidi="zh-TW"/>
        </w:rPr>
        <w:t>明用电设备种类，并以表格表明设备容量，计算负荷数值和自然功率因数，功率因数补偿方法，补偿设备的数量以及补偿后功率因数结果，补偿方式。</w:t>
      </w:r>
    </w:p>
    <w:p w14:paraId="07170E88">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709"/>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val="zh-TW" w:eastAsia="zh-TW" w:bidi="zh-TW"/>
        </w:rPr>
        <w:t>4、供电系统:说明负荷性质及其对供电电源可靠程度的要求，内部配电方式，变电所容量、位置、变压器容量和数量的选定及其安装方式(室内或室外），备用电源、工作电源及其切换方法。</w:t>
      </w:r>
    </w:p>
    <w:p w14:paraId="5736C8B0">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709"/>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val="zh-TW" w:eastAsia="zh-TW" w:bidi="zh-TW"/>
        </w:rPr>
        <w:t>5、保护和控制:说明采用继电保护方式。控制的工艺过程,各种遥测仪表的传递方法、信号反应、操作电源类型等，确定防雷保护措施，接地装置，防爆要求等。</w:t>
      </w:r>
    </w:p>
    <w:p w14:paraId="58E5C7B2">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709"/>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val="zh-TW" w:eastAsia="zh-TW" w:bidi="zh-TW"/>
        </w:rPr>
        <w:t>6、厂区管缆敷设、照明设计原则、主要设备选型、电话及火灾报警装置的设置等。</w:t>
      </w:r>
    </w:p>
    <w:p w14:paraId="1B51DB09">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left="360" w:firstLine="420"/>
        <w:jc w:val="left"/>
        <w:textAlignment w:val="auto"/>
        <w:rPr>
          <w:rFonts w:ascii="仿宋" w:hAnsi="仿宋" w:eastAsia="仿宋" w:cs="Times New Roman"/>
          <w:color w:val="000000"/>
          <w:sz w:val="21"/>
          <w:szCs w:val="21"/>
          <w:lang w:val="zh-TW" w:eastAsia="zh-TW" w:bidi="zh-TW"/>
        </w:rPr>
      </w:pPr>
      <w:r>
        <w:rPr>
          <w:rFonts w:hint="eastAsia" w:ascii="仿宋" w:hAnsi="仿宋" w:eastAsia="仿宋" w:cs="Times New Roman"/>
          <w:color w:val="000000"/>
          <w:sz w:val="21"/>
          <w:szCs w:val="21"/>
          <w:lang w:val="zh-TW" w:eastAsia="zh-TW" w:bidi="zh-TW"/>
        </w:rPr>
        <w:t>7、计量:说明计量方式。</w:t>
      </w:r>
    </w:p>
    <w:p w14:paraId="4F0064EE">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2" w:firstLineChars="200"/>
        <w:jc w:val="both"/>
        <w:textAlignment w:val="auto"/>
        <w:outlineLvl w:val="1"/>
        <w:rPr>
          <w:rFonts w:ascii="仿宋" w:hAnsi="仿宋" w:eastAsia="仿宋" w:cs="Times New Roman"/>
          <w:b/>
          <w:color w:val="000000"/>
          <w:sz w:val="21"/>
          <w:szCs w:val="21"/>
          <w:lang w:bidi="zh-TW"/>
        </w:rPr>
      </w:pPr>
      <w:r>
        <w:rPr>
          <w:rFonts w:hint="eastAsia" w:ascii="仿宋" w:hAnsi="仿宋" w:eastAsia="仿宋" w:cs="Times New Roman"/>
          <w:b/>
          <w:color w:val="000000"/>
          <w:sz w:val="21"/>
          <w:szCs w:val="21"/>
          <w:lang w:val="zh-TW" w:eastAsia="zh-TW" w:bidi="zh-TW"/>
        </w:rPr>
        <w:t>(二)设计图纸。</w:t>
      </w:r>
    </w:p>
    <w:p w14:paraId="28206842">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left"/>
        <w:textAlignment w:val="auto"/>
        <w:rPr>
          <w:rFonts w:ascii="仿宋" w:hAnsi="仿宋" w:eastAsia="仿宋" w:cs="Times New Roman"/>
          <w:sz w:val="21"/>
          <w:szCs w:val="21"/>
        </w:rPr>
      </w:pPr>
      <w:r>
        <w:rPr>
          <w:rFonts w:hint="eastAsia" w:ascii="仿宋" w:hAnsi="仿宋" w:eastAsia="仿宋" w:cs="Times New Roman"/>
          <w:sz w:val="21"/>
          <w:szCs w:val="21"/>
          <w:lang w:bidi="en-US"/>
        </w:rPr>
        <w:t>1、</w:t>
      </w:r>
      <w:r>
        <w:rPr>
          <w:rFonts w:hint="eastAsia" w:ascii="仿宋" w:hAnsi="仿宋" w:eastAsia="仿宋" w:cs="Times New Roman"/>
          <w:sz w:val="21"/>
          <w:szCs w:val="21"/>
        </w:rPr>
        <w:t>主要变、配电设备布置图。</w:t>
      </w:r>
    </w:p>
    <w:p w14:paraId="5683E827">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left"/>
        <w:textAlignment w:val="auto"/>
        <w:rPr>
          <w:rFonts w:ascii="仿宋" w:hAnsi="仿宋" w:eastAsia="仿宋" w:cs="Times New Roman"/>
          <w:sz w:val="21"/>
          <w:szCs w:val="21"/>
        </w:rPr>
      </w:pPr>
      <w:r>
        <w:rPr>
          <w:rFonts w:hint="eastAsia" w:ascii="仿宋" w:hAnsi="仿宋" w:eastAsia="仿宋" w:cs="Times New Roman"/>
          <w:sz w:val="21"/>
          <w:szCs w:val="21"/>
          <w:lang w:bidi="en-US"/>
        </w:rPr>
        <w:t>2、</w:t>
      </w:r>
      <w:r>
        <w:rPr>
          <w:rFonts w:hint="eastAsia" w:ascii="仿宋" w:hAnsi="仿宋" w:eastAsia="仿宋" w:cs="Times New Roman"/>
          <w:sz w:val="21"/>
          <w:szCs w:val="21"/>
        </w:rPr>
        <w:t>厂区管缆路由图。</w:t>
      </w:r>
    </w:p>
    <w:p w14:paraId="4B2EFC51">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left"/>
        <w:textAlignment w:val="auto"/>
        <w:rPr>
          <w:rFonts w:hint="eastAsia" w:ascii="仿宋" w:hAnsi="仿宋" w:eastAsia="仿宋" w:cs="Times New Roman"/>
          <w:sz w:val="21"/>
          <w:szCs w:val="21"/>
        </w:rPr>
      </w:pPr>
      <w:r>
        <w:rPr>
          <w:rFonts w:hint="eastAsia" w:ascii="仿宋" w:hAnsi="仿宋" w:eastAsia="仿宋" w:cs="Times New Roman"/>
          <w:sz w:val="21"/>
          <w:szCs w:val="21"/>
          <w:lang w:bidi="en-US"/>
        </w:rPr>
        <w:t>3、</w:t>
      </w:r>
      <w:r>
        <w:rPr>
          <w:rFonts w:hint="eastAsia" w:ascii="仿宋" w:hAnsi="仿宋" w:eastAsia="仿宋" w:cs="Times New Roman"/>
          <w:sz w:val="21"/>
          <w:szCs w:val="21"/>
        </w:rPr>
        <w:t>主要设备材料表。</w:t>
      </w:r>
    </w:p>
    <w:p w14:paraId="69EA4C05">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2" w:firstLineChars="200"/>
        <w:jc w:val="left"/>
        <w:textAlignment w:val="auto"/>
        <w:outlineLvl w:val="0"/>
        <w:rPr>
          <w:rFonts w:ascii="仿宋" w:hAnsi="仿宋" w:eastAsia="仿宋" w:cs="Times New Roman"/>
          <w:b/>
          <w:sz w:val="21"/>
          <w:szCs w:val="21"/>
        </w:rPr>
      </w:pPr>
      <w:r>
        <w:rPr>
          <w:rFonts w:hint="eastAsia" w:ascii="仿宋" w:hAnsi="仿宋" w:eastAsia="仿宋" w:cs="Times New Roman"/>
          <w:b/>
          <w:snapToGrid w:val="0"/>
          <w:kern w:val="0"/>
          <w:sz w:val="21"/>
          <w:szCs w:val="21"/>
          <w:lang w:bidi="en-US"/>
        </w:rPr>
        <w:t>六、</w:t>
      </w:r>
      <w:r>
        <w:rPr>
          <w:rFonts w:hint="eastAsia" w:ascii="仿宋" w:hAnsi="仿宋" w:eastAsia="仿宋" w:cs="Times New Roman"/>
          <w:b/>
          <w:color w:val="000000"/>
          <w:sz w:val="21"/>
          <w:szCs w:val="21"/>
          <w:lang w:val="zh-TW" w:eastAsia="zh-TW" w:bidi="zh-TW"/>
        </w:rPr>
        <w:t>仪表、自动控制及通信设计</w:t>
      </w:r>
    </w:p>
    <w:p w14:paraId="55486994">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2" w:firstLineChars="200"/>
        <w:jc w:val="both"/>
        <w:textAlignment w:val="auto"/>
        <w:outlineLvl w:val="1"/>
        <w:rPr>
          <w:rFonts w:ascii="仿宋" w:hAnsi="仿宋" w:eastAsia="仿宋"/>
          <w:b/>
          <w:snapToGrid w:val="0"/>
          <w:color w:val="000000"/>
          <w:kern w:val="0"/>
          <w:sz w:val="21"/>
          <w:szCs w:val="21"/>
          <w:lang w:val="zh-TW" w:eastAsia="zh-TW" w:bidi="zh-TW"/>
        </w:rPr>
      </w:pPr>
      <w:r>
        <w:rPr>
          <w:rFonts w:ascii="仿宋" w:hAnsi="仿宋" w:eastAsia="仿宋"/>
          <w:b/>
          <w:snapToGrid w:val="0"/>
          <w:color w:val="000000"/>
          <w:kern w:val="0"/>
          <w:sz w:val="21"/>
          <w:szCs w:val="21"/>
          <w:lang w:bidi="en-US"/>
        </w:rPr>
        <w:t>(一)</w:t>
      </w:r>
      <w:r>
        <w:rPr>
          <w:rFonts w:hint="eastAsia" w:ascii="仿宋" w:hAnsi="仿宋" w:eastAsia="仿宋"/>
          <w:b/>
          <w:snapToGrid w:val="0"/>
          <w:color w:val="000000"/>
          <w:kern w:val="0"/>
          <w:sz w:val="21"/>
          <w:szCs w:val="21"/>
          <w:lang w:val="zh-TW" w:eastAsia="zh-TW" w:bidi="zh-TW"/>
        </w:rPr>
        <w:t>设计说明书。</w:t>
      </w:r>
    </w:p>
    <w:p w14:paraId="76F2027C">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709"/>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val="zh-TW" w:eastAsia="zh-TW" w:bidi="zh-TW"/>
        </w:rPr>
        <w:t>1、说明厂站控制模式、仪表、自动控制设计的原则和标准，全厂控制功能的简单描述， 仪表、自动控制测定的内容、各系统的数据采集和调度系统，包括带监控点的流程图。</w:t>
      </w:r>
    </w:p>
    <w:p w14:paraId="31CB661A">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709"/>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val="zh-TW" w:eastAsia="zh-TW" w:bidi="zh-TW"/>
        </w:rPr>
        <w:t>2、说明通信设计范围及通信设计内容，有线及无线通信。</w:t>
      </w:r>
    </w:p>
    <w:p w14:paraId="2EF647D8">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709"/>
        <w:jc w:val="left"/>
        <w:textAlignment w:val="auto"/>
        <w:rPr>
          <w:rFonts w:ascii="仿宋" w:hAnsi="仿宋" w:eastAsia="仿宋" w:cs="Times New Roman"/>
          <w:sz w:val="21"/>
          <w:szCs w:val="21"/>
        </w:rPr>
      </w:pPr>
      <w:r>
        <w:rPr>
          <w:rFonts w:hint="eastAsia" w:ascii="仿宋" w:hAnsi="仿宋" w:eastAsia="仿宋" w:cs="Times New Roman"/>
          <w:color w:val="000000"/>
          <w:sz w:val="21"/>
          <w:szCs w:val="21"/>
          <w:lang w:val="zh-TW" w:eastAsia="zh-TW" w:bidi="zh-TW"/>
        </w:rPr>
        <w:t>3</w:t>
      </w:r>
      <w:r>
        <w:rPr>
          <w:rFonts w:hint="eastAsia" w:ascii="仿宋" w:hAnsi="仿宋" w:eastAsia="仿宋" w:cs="Times New Roman"/>
          <w:color w:val="000000"/>
          <w:sz w:val="21"/>
          <w:szCs w:val="21"/>
          <w:lang w:val="zh-TW" w:bidi="zh-TW"/>
        </w:rPr>
        <w:t>、</w:t>
      </w:r>
      <w:r>
        <w:rPr>
          <w:rFonts w:hint="eastAsia" w:ascii="仿宋" w:hAnsi="仿宋" w:eastAsia="仿宋" w:cs="Times New Roman"/>
          <w:color w:val="000000"/>
          <w:sz w:val="21"/>
          <w:szCs w:val="21"/>
          <w:lang w:val="zh-TW" w:eastAsia="zh-TW" w:bidi="zh-TW"/>
        </w:rPr>
        <w:t>仪表系统防雷、接地和克服干扰的内容。</w:t>
      </w:r>
    </w:p>
    <w:p w14:paraId="451FEB55">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709"/>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val="zh-TW" w:eastAsia="zh-TW" w:bidi="zh-TW"/>
        </w:rPr>
        <w:t>4、如采用工业监视系统、共用电视天线系统、有线广播系统需说明。</w:t>
      </w:r>
    </w:p>
    <w:p w14:paraId="11C0B24D">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2" w:firstLineChars="200"/>
        <w:jc w:val="both"/>
        <w:textAlignment w:val="auto"/>
        <w:outlineLvl w:val="1"/>
        <w:rPr>
          <w:rFonts w:ascii="仿宋" w:hAnsi="仿宋" w:eastAsia="仿宋" w:cs="Times New Roman"/>
          <w:b/>
          <w:color w:val="000000"/>
          <w:sz w:val="21"/>
          <w:szCs w:val="21"/>
          <w:lang w:bidi="zh-TW"/>
        </w:rPr>
      </w:pPr>
      <w:r>
        <w:rPr>
          <w:rFonts w:hint="eastAsia" w:ascii="仿宋" w:hAnsi="仿宋" w:eastAsia="仿宋" w:cs="Times New Roman"/>
          <w:b/>
          <w:color w:val="000000"/>
          <w:sz w:val="21"/>
          <w:szCs w:val="21"/>
          <w:lang w:val="zh-TW" w:eastAsia="zh-TW" w:bidi="zh-TW"/>
        </w:rPr>
        <w:t>(二)设计图纸。</w:t>
      </w:r>
    </w:p>
    <w:p w14:paraId="3EB40090">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709"/>
        <w:jc w:val="both"/>
        <w:textAlignment w:val="auto"/>
        <w:rPr>
          <w:rFonts w:ascii="仿宋" w:hAnsi="仿宋" w:eastAsia="仿宋" w:cs="Times New Roman"/>
          <w:color w:val="000000"/>
          <w:sz w:val="21"/>
          <w:szCs w:val="21"/>
          <w:lang w:val="zh-TW" w:eastAsia="zh-TW" w:bidi="zh-TW"/>
        </w:rPr>
      </w:pPr>
      <w:r>
        <w:rPr>
          <w:rFonts w:hint="eastAsia" w:ascii="仿宋" w:hAnsi="仿宋" w:eastAsia="仿宋" w:cs="Times New Roman"/>
          <w:color w:val="000000"/>
          <w:sz w:val="21"/>
          <w:szCs w:val="21"/>
          <w:lang w:val="zh-TW" w:eastAsia="zh-TW" w:bidi="zh-TW"/>
        </w:rPr>
        <w:t>1、控制流程图。</w:t>
      </w:r>
    </w:p>
    <w:p w14:paraId="684ACFCF">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709"/>
        <w:jc w:val="both"/>
        <w:textAlignment w:val="auto"/>
        <w:rPr>
          <w:rFonts w:ascii="仿宋" w:hAnsi="仿宋" w:eastAsia="仿宋" w:cs="Times New Roman"/>
          <w:color w:val="000000"/>
          <w:sz w:val="21"/>
          <w:szCs w:val="21"/>
          <w:lang w:val="zh-TW" w:eastAsia="zh-TW" w:bidi="zh-TW"/>
        </w:rPr>
      </w:pPr>
      <w:r>
        <w:rPr>
          <w:rFonts w:hint="eastAsia" w:ascii="仿宋" w:hAnsi="仿宋" w:eastAsia="仿宋" w:cs="Times New Roman"/>
          <w:color w:val="000000"/>
          <w:sz w:val="21"/>
          <w:szCs w:val="21"/>
          <w:lang w:val="zh-TW" w:eastAsia="zh-TW" w:bidi="zh-TW"/>
        </w:rPr>
        <w:t>2、系统配置图。</w:t>
      </w:r>
    </w:p>
    <w:p w14:paraId="74C15769">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709"/>
        <w:jc w:val="both"/>
        <w:textAlignment w:val="auto"/>
        <w:rPr>
          <w:rFonts w:ascii="仿宋" w:hAnsi="仿宋" w:eastAsia="仿宋" w:cs="Times New Roman"/>
          <w:color w:val="000000"/>
          <w:sz w:val="21"/>
          <w:szCs w:val="21"/>
          <w:lang w:val="zh-TW" w:eastAsia="zh-TW" w:bidi="zh-TW"/>
        </w:rPr>
      </w:pPr>
      <w:r>
        <w:rPr>
          <w:rFonts w:hint="eastAsia" w:ascii="仿宋" w:hAnsi="仿宋" w:eastAsia="仿宋" w:cs="Times New Roman"/>
          <w:color w:val="000000"/>
          <w:sz w:val="21"/>
          <w:szCs w:val="21"/>
          <w:lang w:val="zh-TW" w:eastAsia="zh-TW" w:bidi="zh-TW"/>
        </w:rPr>
        <w:t>3、场区管缆路由图。</w:t>
      </w:r>
    </w:p>
    <w:p w14:paraId="09CA776D">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709"/>
        <w:jc w:val="both"/>
        <w:textAlignment w:val="auto"/>
        <w:rPr>
          <w:rFonts w:hint="eastAsia" w:ascii="仿宋" w:hAnsi="仿宋" w:eastAsia="仿宋" w:cs="Times New Roman"/>
          <w:color w:val="000000"/>
          <w:sz w:val="21"/>
          <w:szCs w:val="21"/>
          <w:lang w:val="zh-TW" w:bidi="zh-TW"/>
        </w:rPr>
      </w:pPr>
      <w:r>
        <w:rPr>
          <w:rFonts w:hint="eastAsia" w:ascii="仿宋" w:hAnsi="仿宋" w:eastAsia="仿宋" w:cs="Times New Roman"/>
          <w:color w:val="000000"/>
          <w:sz w:val="21"/>
          <w:szCs w:val="21"/>
          <w:lang w:val="zh-TW" w:eastAsia="zh-TW" w:bidi="zh-TW"/>
        </w:rPr>
        <w:t>4、主要设备材料表。</w:t>
      </w:r>
    </w:p>
    <w:p w14:paraId="18472BA5">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2" w:firstLineChars="200"/>
        <w:jc w:val="left"/>
        <w:textAlignment w:val="auto"/>
        <w:outlineLvl w:val="0"/>
        <w:rPr>
          <w:rFonts w:ascii="仿宋" w:hAnsi="仿宋" w:eastAsia="仿宋" w:cs="Times New Roman"/>
          <w:b/>
          <w:color w:val="000000"/>
          <w:sz w:val="21"/>
          <w:szCs w:val="21"/>
          <w:lang w:val="zh-TW" w:eastAsia="zh-TW" w:bidi="zh-TW"/>
        </w:rPr>
      </w:pPr>
      <w:r>
        <w:rPr>
          <w:rFonts w:hint="eastAsia" w:ascii="仿宋" w:hAnsi="仿宋" w:eastAsia="仿宋" w:cs="Times New Roman"/>
          <w:b/>
          <w:snapToGrid w:val="0"/>
          <w:kern w:val="0"/>
          <w:sz w:val="21"/>
          <w:szCs w:val="21"/>
          <w:lang w:bidi="en-US"/>
        </w:rPr>
        <w:t>七、</w:t>
      </w:r>
      <w:r>
        <w:rPr>
          <w:rFonts w:hint="eastAsia" w:ascii="仿宋" w:hAnsi="仿宋" w:eastAsia="仿宋" w:cs="Times New Roman"/>
          <w:b/>
          <w:color w:val="000000"/>
          <w:sz w:val="21"/>
          <w:szCs w:val="21"/>
          <w:lang w:val="zh-TW" w:eastAsia="zh-TW" w:bidi="zh-TW"/>
        </w:rPr>
        <w:t>机械设计</w:t>
      </w:r>
    </w:p>
    <w:p w14:paraId="1B56CEB1">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2" w:firstLineChars="200"/>
        <w:jc w:val="both"/>
        <w:textAlignment w:val="auto"/>
        <w:outlineLvl w:val="1"/>
        <w:rPr>
          <w:rFonts w:ascii="仿宋" w:hAnsi="仿宋" w:eastAsia="仿宋"/>
          <w:b/>
          <w:snapToGrid w:val="0"/>
          <w:color w:val="000000"/>
          <w:kern w:val="0"/>
          <w:sz w:val="21"/>
          <w:szCs w:val="21"/>
          <w:lang w:val="zh-TW" w:eastAsia="zh-TW" w:bidi="zh-TW"/>
        </w:rPr>
      </w:pPr>
      <w:r>
        <w:rPr>
          <w:rFonts w:ascii="仿宋" w:hAnsi="仿宋" w:eastAsia="仿宋"/>
          <w:b/>
          <w:snapToGrid w:val="0"/>
          <w:color w:val="000000"/>
          <w:kern w:val="0"/>
          <w:sz w:val="21"/>
          <w:szCs w:val="21"/>
          <w:lang w:bidi="en-US"/>
        </w:rPr>
        <w:t>(一)</w:t>
      </w:r>
      <w:r>
        <w:rPr>
          <w:rFonts w:hint="eastAsia" w:ascii="仿宋" w:hAnsi="仿宋" w:eastAsia="仿宋"/>
          <w:b/>
          <w:snapToGrid w:val="0"/>
          <w:color w:val="000000"/>
          <w:kern w:val="0"/>
          <w:sz w:val="21"/>
          <w:szCs w:val="21"/>
          <w:lang w:val="zh-TW" w:eastAsia="zh-TW" w:bidi="zh-TW"/>
        </w:rPr>
        <w:t>设计说明书。</w:t>
      </w:r>
    </w:p>
    <w:p w14:paraId="7BBEF7A5">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sz w:val="21"/>
          <w:szCs w:val="21"/>
        </w:rPr>
      </w:pPr>
      <w:r>
        <w:rPr>
          <w:rFonts w:hint="eastAsia" w:ascii="仿宋" w:hAnsi="仿宋" w:eastAsia="仿宋" w:cs="Times New Roman"/>
          <w:color w:val="000000"/>
          <w:sz w:val="21"/>
          <w:szCs w:val="21"/>
          <w:lang w:bidi="zh-TW"/>
        </w:rPr>
        <w:t>1、</w:t>
      </w:r>
      <w:r>
        <w:rPr>
          <w:rFonts w:hint="eastAsia" w:ascii="仿宋" w:hAnsi="仿宋" w:eastAsia="仿宋" w:cs="Times New Roman"/>
          <w:color w:val="000000"/>
          <w:sz w:val="21"/>
          <w:szCs w:val="21"/>
          <w:lang w:val="zh-TW" w:eastAsia="zh-TW" w:bidi="zh-TW"/>
        </w:rPr>
        <w:t>说明所需设备的选型、规格、数量及主要结构特点。</w:t>
      </w:r>
    </w:p>
    <w:p w14:paraId="7D9FCBEF">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 w:hAnsi="仿宋" w:eastAsia="仿宋" w:cs="Times New Roman"/>
          <w:color w:val="000000"/>
          <w:sz w:val="21"/>
          <w:szCs w:val="21"/>
          <w:lang w:val="zh-TW" w:eastAsia="zh-TW" w:bidi="zh-TW"/>
        </w:rPr>
      </w:pPr>
      <w:r>
        <w:rPr>
          <w:rFonts w:hint="eastAsia" w:ascii="仿宋" w:hAnsi="仿宋" w:eastAsia="仿宋" w:cs="Times New Roman"/>
          <w:color w:val="000000"/>
          <w:sz w:val="21"/>
          <w:szCs w:val="21"/>
          <w:lang w:bidi="zh-TW"/>
        </w:rPr>
        <w:t>2、</w:t>
      </w:r>
      <w:r>
        <w:rPr>
          <w:rFonts w:hint="eastAsia" w:ascii="仿宋" w:hAnsi="仿宋" w:eastAsia="仿宋" w:cs="Times New Roman"/>
          <w:color w:val="000000"/>
          <w:sz w:val="21"/>
          <w:szCs w:val="21"/>
          <w:lang w:val="zh-TW" w:eastAsia="zh-TW" w:bidi="zh-TW"/>
        </w:rPr>
        <w:t>机修间说明书，表明机修间维修范围、面积、设备种类、人员安排等。</w:t>
      </w:r>
    </w:p>
    <w:p w14:paraId="3C682783">
      <w:pPr>
        <w:pStyle w:val="17"/>
        <w:keepNext w:val="0"/>
        <w:keepLines w:val="0"/>
        <w:pageBreakBefore w:val="0"/>
        <w:widowControl w:val="0"/>
        <w:shd w:val="clear" w:color="auto" w:fill="auto"/>
        <w:kinsoku/>
        <w:wordWrap/>
        <w:overflowPunct/>
        <w:topLinePunct w:val="0"/>
        <w:autoSpaceDE/>
        <w:autoSpaceDN/>
        <w:bidi w:val="0"/>
        <w:adjustRightInd w:val="0"/>
        <w:snapToGrid w:val="0"/>
        <w:spacing w:line="340" w:lineRule="exact"/>
        <w:ind w:firstLine="422" w:firstLineChars="200"/>
        <w:jc w:val="both"/>
        <w:textAlignment w:val="auto"/>
        <w:outlineLvl w:val="1"/>
        <w:rPr>
          <w:rFonts w:ascii="仿宋" w:hAnsi="仿宋" w:eastAsia="仿宋" w:cs="Times New Roman"/>
          <w:b/>
          <w:color w:val="000000"/>
          <w:sz w:val="21"/>
          <w:szCs w:val="21"/>
          <w:lang w:bidi="zh-TW"/>
        </w:rPr>
      </w:pPr>
      <w:r>
        <w:rPr>
          <w:rFonts w:hint="eastAsia" w:ascii="仿宋" w:hAnsi="仿宋" w:eastAsia="仿宋" w:cs="Times New Roman"/>
          <w:b/>
          <w:color w:val="000000"/>
          <w:sz w:val="21"/>
          <w:szCs w:val="21"/>
          <w:lang w:val="zh-TW" w:eastAsia="zh-TW" w:bidi="zh-TW"/>
        </w:rPr>
        <w:t>(二)设计图纸。</w:t>
      </w:r>
    </w:p>
    <w:p w14:paraId="10D18E3E">
      <w:pPr>
        <w:pStyle w:val="17"/>
        <w:keepNext w:val="0"/>
        <w:keepLines w:val="0"/>
        <w:pageBreakBefore w:val="0"/>
        <w:widowControl w:val="0"/>
        <w:shd w:val="clear" w:color="auto" w:fill="auto"/>
        <w:kinsoku/>
        <w:wordWrap/>
        <w:overflowPunct/>
        <w:topLinePunct w:val="0"/>
        <w:autoSpaceDE/>
        <w:autoSpaceDN/>
        <w:bidi w:val="0"/>
        <w:snapToGrid w:val="0"/>
        <w:spacing w:line="340" w:lineRule="exact"/>
        <w:ind w:firstLine="420" w:firstLineChars="200"/>
        <w:jc w:val="both"/>
        <w:textAlignment w:val="auto"/>
        <w:rPr>
          <w:rFonts w:ascii="仿宋_GB2312" w:eastAsia="仿宋_GB2312"/>
          <w:sz w:val="21"/>
          <w:szCs w:val="21"/>
        </w:rPr>
      </w:pPr>
      <w:r>
        <w:rPr>
          <w:rFonts w:hint="eastAsia" w:ascii="仿宋" w:hAnsi="仿宋" w:eastAsia="仿宋" w:cs="Times New Roman"/>
          <w:sz w:val="21"/>
          <w:szCs w:val="21"/>
        </w:rPr>
        <w:t>机修车间平面图，表明机修车间设备型号、数量及布置。</w:t>
      </w:r>
    </w:p>
    <w:sectPr>
      <w:footerReference r:id="rId5" w:type="default"/>
      <w:pgSz w:w="11906" w:h="16838"/>
      <w:pgMar w:top="1440" w:right="1800" w:bottom="1440" w:left="1862"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ED87">
    <w:pPr>
      <w:pStyle w:val="5"/>
    </w:pPr>
  </w:p>
  <w:p w14:paraId="00D1CF4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73FD3">
    <w:pPr>
      <w:pStyle w:val="5"/>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E1629E6">
                <w:pPr>
                  <w:pStyle w:val="5"/>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08CF">
    <w:pPr>
      <w:pStyle w:val="5"/>
      <w:jc w:val="center"/>
      <w:rPr>
        <w:sz w:val="21"/>
        <w:szCs w:val="21"/>
      </w:rPr>
    </w:pPr>
    <w:r>
      <w:rPr>
        <w:sz w:val="21"/>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22327736"/>
                </w:sdtPr>
                <w:sdtEndPr>
                  <w:rPr>
                    <w:sz w:val="21"/>
                    <w:szCs w:val="21"/>
                  </w:rPr>
                </w:sdtEndPr>
                <w:sdtContent>
                  <w:p w14:paraId="265248E8">
                    <w:pPr>
                      <w:pStyle w:val="5"/>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35</w:t>
                    </w:r>
                    <w:r>
                      <w:rPr>
                        <w:sz w:val="21"/>
                        <w:szCs w:val="21"/>
                      </w:rPr>
                      <w:fldChar w:fldCharType="end"/>
                    </w:r>
                  </w:p>
                </w:sdtContent>
              </w:sdt>
              <w:p w14:paraId="2D8C07B8">
                <w:pPr>
                  <w:rPr>
                    <w:szCs w:val="21"/>
                  </w:rPr>
                </w:pPr>
              </w:p>
            </w:txbxContent>
          </v:textbox>
        </v:shape>
      </w:pict>
    </w:r>
  </w:p>
  <w:p w14:paraId="58667635">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63E87"/>
    <w:multiLevelType w:val="multilevel"/>
    <w:tmpl w:val="02663E87"/>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45020DD"/>
    <w:multiLevelType w:val="multilevel"/>
    <w:tmpl w:val="045020DD"/>
    <w:lvl w:ilvl="0" w:tentative="0">
      <w:start w:val="1"/>
      <w:numFmt w:val="decimal"/>
      <w:lvlText w:val="(%1)"/>
      <w:lvlJc w:val="left"/>
      <w:pPr>
        <w:ind w:left="1780" w:hanging="114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78F16FD"/>
    <w:multiLevelType w:val="multilevel"/>
    <w:tmpl w:val="078F16F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7B4FBC"/>
    <w:multiLevelType w:val="multilevel"/>
    <w:tmpl w:val="0A7B4FBC"/>
    <w:lvl w:ilvl="0" w:tentative="0">
      <w:start w:val="1"/>
      <w:numFmt w:val="decimal"/>
      <w:lvlText w:val="(%1)"/>
      <w:lvlJc w:val="left"/>
      <w:pPr>
        <w:ind w:left="1050" w:hanging="45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0AE64ECA"/>
    <w:multiLevelType w:val="multilevel"/>
    <w:tmpl w:val="0AE64ECA"/>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0BE04FD9"/>
    <w:multiLevelType w:val="multilevel"/>
    <w:tmpl w:val="0BE04FD9"/>
    <w:lvl w:ilvl="0" w:tentative="0">
      <w:start w:val="1"/>
      <w:numFmt w:val="decimal"/>
      <w:lvlText w:val="(%1)"/>
      <w:lvlJc w:val="left"/>
      <w:pPr>
        <w:ind w:left="1650" w:hanging="105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116D2B99"/>
    <w:multiLevelType w:val="multilevel"/>
    <w:tmpl w:val="116D2B9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AD2118C"/>
    <w:multiLevelType w:val="multilevel"/>
    <w:tmpl w:val="1AD2118C"/>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25D344A8"/>
    <w:multiLevelType w:val="multilevel"/>
    <w:tmpl w:val="25D344A8"/>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2CC37BA2"/>
    <w:multiLevelType w:val="multilevel"/>
    <w:tmpl w:val="2CC37BA2"/>
    <w:lvl w:ilvl="0" w:tentative="0">
      <w:start w:val="1"/>
      <w:numFmt w:val="decimal"/>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327C05EB"/>
    <w:multiLevelType w:val="multilevel"/>
    <w:tmpl w:val="327C05E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3452471"/>
    <w:multiLevelType w:val="multilevel"/>
    <w:tmpl w:val="33452471"/>
    <w:lvl w:ilvl="0" w:tentative="0">
      <w:start w:val="1"/>
      <w:numFmt w:val="decimal"/>
      <w:lvlText w:val="(%1)"/>
      <w:lvlJc w:val="left"/>
      <w:pPr>
        <w:ind w:left="1110" w:hanging="450"/>
      </w:pPr>
      <w:rPr>
        <w:rFonts w:hint="default"/>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abstractNum w:abstractNumId="12">
    <w:nsid w:val="33917CCB"/>
    <w:multiLevelType w:val="multilevel"/>
    <w:tmpl w:val="33917CCB"/>
    <w:lvl w:ilvl="0" w:tentative="0">
      <w:start w:val="1"/>
      <w:numFmt w:val="decimal"/>
      <w:lvlText w:val="(%1)"/>
      <w:lvlJc w:val="left"/>
      <w:pPr>
        <w:ind w:left="1201" w:hanging="450"/>
      </w:pPr>
      <w:rPr>
        <w:rFonts w:hint="default"/>
      </w:rPr>
    </w:lvl>
    <w:lvl w:ilvl="1" w:tentative="0">
      <w:start w:val="1"/>
      <w:numFmt w:val="lowerLetter"/>
      <w:lvlText w:val="%2)"/>
      <w:lvlJc w:val="left"/>
      <w:pPr>
        <w:ind w:left="1591" w:hanging="420"/>
      </w:pPr>
    </w:lvl>
    <w:lvl w:ilvl="2" w:tentative="0">
      <w:start w:val="1"/>
      <w:numFmt w:val="lowerRoman"/>
      <w:lvlText w:val="%3."/>
      <w:lvlJc w:val="right"/>
      <w:pPr>
        <w:ind w:left="2011" w:hanging="420"/>
      </w:pPr>
    </w:lvl>
    <w:lvl w:ilvl="3" w:tentative="0">
      <w:start w:val="1"/>
      <w:numFmt w:val="decimal"/>
      <w:lvlText w:val="%4."/>
      <w:lvlJc w:val="left"/>
      <w:pPr>
        <w:ind w:left="2431" w:hanging="420"/>
      </w:pPr>
    </w:lvl>
    <w:lvl w:ilvl="4" w:tentative="0">
      <w:start w:val="1"/>
      <w:numFmt w:val="lowerLetter"/>
      <w:lvlText w:val="%5)"/>
      <w:lvlJc w:val="left"/>
      <w:pPr>
        <w:ind w:left="2851" w:hanging="420"/>
      </w:pPr>
    </w:lvl>
    <w:lvl w:ilvl="5" w:tentative="0">
      <w:start w:val="1"/>
      <w:numFmt w:val="lowerRoman"/>
      <w:lvlText w:val="%6."/>
      <w:lvlJc w:val="right"/>
      <w:pPr>
        <w:ind w:left="3271" w:hanging="420"/>
      </w:pPr>
    </w:lvl>
    <w:lvl w:ilvl="6" w:tentative="0">
      <w:start w:val="1"/>
      <w:numFmt w:val="decimal"/>
      <w:lvlText w:val="%7."/>
      <w:lvlJc w:val="left"/>
      <w:pPr>
        <w:ind w:left="3691" w:hanging="420"/>
      </w:pPr>
    </w:lvl>
    <w:lvl w:ilvl="7" w:tentative="0">
      <w:start w:val="1"/>
      <w:numFmt w:val="lowerLetter"/>
      <w:lvlText w:val="%8)"/>
      <w:lvlJc w:val="left"/>
      <w:pPr>
        <w:ind w:left="4111" w:hanging="420"/>
      </w:pPr>
    </w:lvl>
    <w:lvl w:ilvl="8" w:tentative="0">
      <w:start w:val="1"/>
      <w:numFmt w:val="lowerRoman"/>
      <w:lvlText w:val="%9."/>
      <w:lvlJc w:val="right"/>
      <w:pPr>
        <w:ind w:left="4531" w:hanging="420"/>
      </w:pPr>
    </w:lvl>
  </w:abstractNum>
  <w:abstractNum w:abstractNumId="13">
    <w:nsid w:val="43A547F3"/>
    <w:multiLevelType w:val="multilevel"/>
    <w:tmpl w:val="43A547F3"/>
    <w:lvl w:ilvl="0" w:tentative="0">
      <w:start w:val="1"/>
      <w:numFmt w:val="decimal"/>
      <w:lvlText w:val="(%1)"/>
      <w:lvlJc w:val="left"/>
      <w:pPr>
        <w:ind w:left="1780" w:hanging="114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4BC164B8"/>
    <w:multiLevelType w:val="multilevel"/>
    <w:tmpl w:val="4BC164B8"/>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5">
    <w:nsid w:val="4E3F18E4"/>
    <w:multiLevelType w:val="multilevel"/>
    <w:tmpl w:val="4E3F18E4"/>
    <w:lvl w:ilvl="0" w:tentative="0">
      <w:start w:val="1"/>
      <w:numFmt w:val="decimal"/>
      <w:lvlText w:val="(%1)"/>
      <w:lvlJc w:val="left"/>
      <w:pPr>
        <w:ind w:left="1650" w:hanging="105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6">
    <w:nsid w:val="5F22719E"/>
    <w:multiLevelType w:val="multilevel"/>
    <w:tmpl w:val="5F22719E"/>
    <w:lvl w:ilvl="0" w:tentative="0">
      <w:start w:val="1"/>
      <w:numFmt w:val="decimal"/>
      <w:lvlText w:val="(%1)"/>
      <w:lvlJc w:val="left"/>
      <w:pPr>
        <w:ind w:left="1050" w:hanging="45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6EEA4EF9"/>
    <w:multiLevelType w:val="multilevel"/>
    <w:tmpl w:val="6EEA4EF9"/>
    <w:lvl w:ilvl="0" w:tentative="0">
      <w:start w:val="1"/>
      <w:numFmt w:val="decimal"/>
      <w:lvlText w:val="(%1)"/>
      <w:lvlJc w:val="left"/>
      <w:pPr>
        <w:ind w:left="1050" w:hanging="45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6EFB5603"/>
    <w:multiLevelType w:val="multilevel"/>
    <w:tmpl w:val="6EFB5603"/>
    <w:lvl w:ilvl="0" w:tentative="0">
      <w:start w:val="1"/>
      <w:numFmt w:val="decimal"/>
      <w:lvlText w:val="(%1)"/>
      <w:lvlJc w:val="left"/>
      <w:pPr>
        <w:ind w:left="1650" w:hanging="105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2"/>
  </w:num>
  <w:num w:numId="2">
    <w:abstractNumId w:val="4"/>
  </w:num>
  <w:num w:numId="3">
    <w:abstractNumId w:val="10"/>
  </w:num>
  <w:num w:numId="4">
    <w:abstractNumId w:val="6"/>
  </w:num>
  <w:num w:numId="5">
    <w:abstractNumId w:val="0"/>
  </w:num>
  <w:num w:numId="6">
    <w:abstractNumId w:val="14"/>
  </w:num>
  <w:num w:numId="7">
    <w:abstractNumId w:val="7"/>
  </w:num>
  <w:num w:numId="8">
    <w:abstractNumId w:val="1"/>
  </w:num>
  <w:num w:numId="9">
    <w:abstractNumId w:val="13"/>
  </w:num>
  <w:num w:numId="10">
    <w:abstractNumId w:val="8"/>
  </w:num>
  <w:num w:numId="11">
    <w:abstractNumId w:val="9"/>
  </w:num>
  <w:num w:numId="12">
    <w:abstractNumId w:val="12"/>
  </w:num>
  <w:num w:numId="13">
    <w:abstractNumId w:val="16"/>
  </w:num>
  <w:num w:numId="14">
    <w:abstractNumId w:val="17"/>
  </w:num>
  <w:num w:numId="15">
    <w:abstractNumId w:val="11"/>
  </w:num>
  <w:num w:numId="16">
    <w:abstractNumId w:val="3"/>
  </w:num>
  <w:num w:numId="17">
    <w:abstractNumId w:val="15"/>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67A9E"/>
    <w:rsid w:val="00002747"/>
    <w:rsid w:val="00011820"/>
    <w:rsid w:val="00060610"/>
    <w:rsid w:val="00067FA1"/>
    <w:rsid w:val="00082819"/>
    <w:rsid w:val="00084AA8"/>
    <w:rsid w:val="00093545"/>
    <w:rsid w:val="000B25B1"/>
    <w:rsid w:val="000B5E25"/>
    <w:rsid w:val="00104DF9"/>
    <w:rsid w:val="001142C1"/>
    <w:rsid w:val="00120FB8"/>
    <w:rsid w:val="00124032"/>
    <w:rsid w:val="00127947"/>
    <w:rsid w:val="00136FD8"/>
    <w:rsid w:val="00166A3C"/>
    <w:rsid w:val="001862C6"/>
    <w:rsid w:val="001A500D"/>
    <w:rsid w:val="001C6819"/>
    <w:rsid w:val="001C76E4"/>
    <w:rsid w:val="001D10B7"/>
    <w:rsid w:val="001D434E"/>
    <w:rsid w:val="001E4AF3"/>
    <w:rsid w:val="001F0FBD"/>
    <w:rsid w:val="001F10E3"/>
    <w:rsid w:val="00220C25"/>
    <w:rsid w:val="00221F73"/>
    <w:rsid w:val="002334D4"/>
    <w:rsid w:val="00235FA9"/>
    <w:rsid w:val="0024010A"/>
    <w:rsid w:val="00243F18"/>
    <w:rsid w:val="00266056"/>
    <w:rsid w:val="00285EAB"/>
    <w:rsid w:val="002C05AB"/>
    <w:rsid w:val="002D4E30"/>
    <w:rsid w:val="00304FFD"/>
    <w:rsid w:val="00315A1B"/>
    <w:rsid w:val="00325E0A"/>
    <w:rsid w:val="00346528"/>
    <w:rsid w:val="00384782"/>
    <w:rsid w:val="003926C1"/>
    <w:rsid w:val="003B11AD"/>
    <w:rsid w:val="003B78FA"/>
    <w:rsid w:val="003B7DDE"/>
    <w:rsid w:val="00405718"/>
    <w:rsid w:val="0040678F"/>
    <w:rsid w:val="00420A2E"/>
    <w:rsid w:val="00463905"/>
    <w:rsid w:val="00477CF5"/>
    <w:rsid w:val="004856EE"/>
    <w:rsid w:val="004B2E10"/>
    <w:rsid w:val="004C70C4"/>
    <w:rsid w:val="004D1F43"/>
    <w:rsid w:val="004E48E7"/>
    <w:rsid w:val="004E5BE1"/>
    <w:rsid w:val="004E68B7"/>
    <w:rsid w:val="004E7BE1"/>
    <w:rsid w:val="005011E0"/>
    <w:rsid w:val="005263DF"/>
    <w:rsid w:val="00535958"/>
    <w:rsid w:val="005451B0"/>
    <w:rsid w:val="005663F1"/>
    <w:rsid w:val="0056674F"/>
    <w:rsid w:val="00574950"/>
    <w:rsid w:val="00601057"/>
    <w:rsid w:val="006059EA"/>
    <w:rsid w:val="00630B3D"/>
    <w:rsid w:val="0063609E"/>
    <w:rsid w:val="006430C4"/>
    <w:rsid w:val="00662D10"/>
    <w:rsid w:val="006A3B6F"/>
    <w:rsid w:val="006A3FCC"/>
    <w:rsid w:val="006C3CBB"/>
    <w:rsid w:val="006D6CE3"/>
    <w:rsid w:val="006E3787"/>
    <w:rsid w:val="006F5222"/>
    <w:rsid w:val="00707EF2"/>
    <w:rsid w:val="00721B4C"/>
    <w:rsid w:val="00743BF9"/>
    <w:rsid w:val="00771060"/>
    <w:rsid w:val="00783731"/>
    <w:rsid w:val="00787CCF"/>
    <w:rsid w:val="007909F2"/>
    <w:rsid w:val="00792410"/>
    <w:rsid w:val="007B6AE4"/>
    <w:rsid w:val="007B7CEC"/>
    <w:rsid w:val="007D2F41"/>
    <w:rsid w:val="008462F6"/>
    <w:rsid w:val="00850F18"/>
    <w:rsid w:val="00851348"/>
    <w:rsid w:val="00853D7F"/>
    <w:rsid w:val="00854611"/>
    <w:rsid w:val="00855675"/>
    <w:rsid w:val="00857E55"/>
    <w:rsid w:val="008B2636"/>
    <w:rsid w:val="008B3CCB"/>
    <w:rsid w:val="008C1F84"/>
    <w:rsid w:val="008E2891"/>
    <w:rsid w:val="00901244"/>
    <w:rsid w:val="0092433D"/>
    <w:rsid w:val="00967E11"/>
    <w:rsid w:val="00967FA2"/>
    <w:rsid w:val="00973F5B"/>
    <w:rsid w:val="00976E10"/>
    <w:rsid w:val="009A2C47"/>
    <w:rsid w:val="009B54BB"/>
    <w:rsid w:val="009B5922"/>
    <w:rsid w:val="009C09F9"/>
    <w:rsid w:val="009C0CF5"/>
    <w:rsid w:val="009C7304"/>
    <w:rsid w:val="009D7C65"/>
    <w:rsid w:val="009F0E3F"/>
    <w:rsid w:val="00A13A08"/>
    <w:rsid w:val="00A24699"/>
    <w:rsid w:val="00A24B62"/>
    <w:rsid w:val="00A3736C"/>
    <w:rsid w:val="00A61C79"/>
    <w:rsid w:val="00A645B1"/>
    <w:rsid w:val="00A650B0"/>
    <w:rsid w:val="00A650CB"/>
    <w:rsid w:val="00A66366"/>
    <w:rsid w:val="00A67A9E"/>
    <w:rsid w:val="00A8024D"/>
    <w:rsid w:val="00AA75C7"/>
    <w:rsid w:val="00AB19A9"/>
    <w:rsid w:val="00AD590D"/>
    <w:rsid w:val="00AE09BC"/>
    <w:rsid w:val="00B50D77"/>
    <w:rsid w:val="00B50E2E"/>
    <w:rsid w:val="00B67E3F"/>
    <w:rsid w:val="00B84390"/>
    <w:rsid w:val="00B92832"/>
    <w:rsid w:val="00BA20ED"/>
    <w:rsid w:val="00BA3497"/>
    <w:rsid w:val="00BE35FE"/>
    <w:rsid w:val="00BE7911"/>
    <w:rsid w:val="00BF6579"/>
    <w:rsid w:val="00C028DC"/>
    <w:rsid w:val="00C042EE"/>
    <w:rsid w:val="00C14E1F"/>
    <w:rsid w:val="00C16F82"/>
    <w:rsid w:val="00C36623"/>
    <w:rsid w:val="00C41DC2"/>
    <w:rsid w:val="00C478CA"/>
    <w:rsid w:val="00C54D54"/>
    <w:rsid w:val="00C73B6A"/>
    <w:rsid w:val="00C75A54"/>
    <w:rsid w:val="00C769BC"/>
    <w:rsid w:val="00C85E73"/>
    <w:rsid w:val="00CC7F38"/>
    <w:rsid w:val="00CE4B2C"/>
    <w:rsid w:val="00D06AAB"/>
    <w:rsid w:val="00D462EF"/>
    <w:rsid w:val="00D54442"/>
    <w:rsid w:val="00D56FAC"/>
    <w:rsid w:val="00D576DA"/>
    <w:rsid w:val="00D60F36"/>
    <w:rsid w:val="00D67E0D"/>
    <w:rsid w:val="00D70C06"/>
    <w:rsid w:val="00D76847"/>
    <w:rsid w:val="00D90374"/>
    <w:rsid w:val="00DD0FFD"/>
    <w:rsid w:val="00DD5193"/>
    <w:rsid w:val="00DD609D"/>
    <w:rsid w:val="00DE7712"/>
    <w:rsid w:val="00DF2662"/>
    <w:rsid w:val="00E01634"/>
    <w:rsid w:val="00E14213"/>
    <w:rsid w:val="00E231F4"/>
    <w:rsid w:val="00E30039"/>
    <w:rsid w:val="00E31983"/>
    <w:rsid w:val="00E40F78"/>
    <w:rsid w:val="00E44660"/>
    <w:rsid w:val="00E83286"/>
    <w:rsid w:val="00EA2B8E"/>
    <w:rsid w:val="00EC2EE0"/>
    <w:rsid w:val="00EF42BF"/>
    <w:rsid w:val="00F00793"/>
    <w:rsid w:val="00F122F4"/>
    <w:rsid w:val="00F21AC8"/>
    <w:rsid w:val="00F324C5"/>
    <w:rsid w:val="00F44972"/>
    <w:rsid w:val="00F5281E"/>
    <w:rsid w:val="00FB4D81"/>
    <w:rsid w:val="00FD6CDB"/>
    <w:rsid w:val="00FD7E81"/>
    <w:rsid w:val="00FE528A"/>
    <w:rsid w:val="018B6896"/>
    <w:rsid w:val="04B13508"/>
    <w:rsid w:val="04F155B5"/>
    <w:rsid w:val="06912D98"/>
    <w:rsid w:val="0A2C4B01"/>
    <w:rsid w:val="0B244647"/>
    <w:rsid w:val="0B5D0240"/>
    <w:rsid w:val="0E2C1D0C"/>
    <w:rsid w:val="0F277E98"/>
    <w:rsid w:val="108B242F"/>
    <w:rsid w:val="118E5777"/>
    <w:rsid w:val="128930C4"/>
    <w:rsid w:val="142C0408"/>
    <w:rsid w:val="154302A7"/>
    <w:rsid w:val="19336CD2"/>
    <w:rsid w:val="1BD9156A"/>
    <w:rsid w:val="1C7C3054"/>
    <w:rsid w:val="1D226D8C"/>
    <w:rsid w:val="1F0B740D"/>
    <w:rsid w:val="1F1CDB29"/>
    <w:rsid w:val="1F8764A2"/>
    <w:rsid w:val="20CE1082"/>
    <w:rsid w:val="23723317"/>
    <w:rsid w:val="24222617"/>
    <w:rsid w:val="24ED3129"/>
    <w:rsid w:val="278B6E4C"/>
    <w:rsid w:val="286431EB"/>
    <w:rsid w:val="28EB131C"/>
    <w:rsid w:val="28F72732"/>
    <w:rsid w:val="299B0CAF"/>
    <w:rsid w:val="2D8A2C6F"/>
    <w:rsid w:val="2E4E0AFE"/>
    <w:rsid w:val="2FAB07F7"/>
    <w:rsid w:val="2FE011E6"/>
    <w:rsid w:val="2FEA370C"/>
    <w:rsid w:val="305D5E63"/>
    <w:rsid w:val="31CE57C6"/>
    <w:rsid w:val="33720722"/>
    <w:rsid w:val="3672201C"/>
    <w:rsid w:val="367265E4"/>
    <w:rsid w:val="37426492"/>
    <w:rsid w:val="37E949C7"/>
    <w:rsid w:val="3852493B"/>
    <w:rsid w:val="39DE6D7A"/>
    <w:rsid w:val="3A2E52D8"/>
    <w:rsid w:val="3A34628C"/>
    <w:rsid w:val="3AE32B8A"/>
    <w:rsid w:val="3D7F0DA2"/>
    <w:rsid w:val="3D9F2D13"/>
    <w:rsid w:val="3F594FB1"/>
    <w:rsid w:val="3FFA46D1"/>
    <w:rsid w:val="410D3643"/>
    <w:rsid w:val="44C246DA"/>
    <w:rsid w:val="44DC3C77"/>
    <w:rsid w:val="45643B84"/>
    <w:rsid w:val="45851C9D"/>
    <w:rsid w:val="46212F1E"/>
    <w:rsid w:val="48A90228"/>
    <w:rsid w:val="49C76203"/>
    <w:rsid w:val="4AF44CC7"/>
    <w:rsid w:val="4B1C6FBD"/>
    <w:rsid w:val="4B5B4473"/>
    <w:rsid w:val="4B9F106B"/>
    <w:rsid w:val="4BF31CDD"/>
    <w:rsid w:val="4CDC034F"/>
    <w:rsid w:val="4D0650E4"/>
    <w:rsid w:val="4D5A2F0E"/>
    <w:rsid w:val="5017211B"/>
    <w:rsid w:val="52385EAE"/>
    <w:rsid w:val="52E75BE6"/>
    <w:rsid w:val="5621350D"/>
    <w:rsid w:val="57912C6C"/>
    <w:rsid w:val="5A277EF1"/>
    <w:rsid w:val="5AE03BE7"/>
    <w:rsid w:val="5F947127"/>
    <w:rsid w:val="601A56FB"/>
    <w:rsid w:val="616C51B4"/>
    <w:rsid w:val="67873DC7"/>
    <w:rsid w:val="687C5ECE"/>
    <w:rsid w:val="6A09468E"/>
    <w:rsid w:val="6AD0208C"/>
    <w:rsid w:val="6E2B6667"/>
    <w:rsid w:val="6E4653DF"/>
    <w:rsid w:val="6E616059"/>
    <w:rsid w:val="701E5E79"/>
    <w:rsid w:val="758B0DF9"/>
    <w:rsid w:val="75FF29A8"/>
    <w:rsid w:val="76A93305"/>
    <w:rsid w:val="77CA7571"/>
    <w:rsid w:val="79FA2838"/>
    <w:rsid w:val="7B8147EA"/>
    <w:rsid w:val="7BA4215B"/>
    <w:rsid w:val="7BFC2290"/>
    <w:rsid w:val="7C271AA0"/>
    <w:rsid w:val="7CC26F92"/>
    <w:rsid w:val="7DDF2347"/>
    <w:rsid w:val="7DE74B4D"/>
    <w:rsid w:val="7ED11497"/>
    <w:rsid w:val="7F434CC1"/>
    <w:rsid w:val="9D7E092E"/>
    <w:rsid w:val="FFE30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1"/>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3 Char"/>
    <w:basedOn w:val="10"/>
    <w:link w:val="3"/>
    <w:qFormat/>
    <w:uiPriority w:val="9"/>
    <w:rPr>
      <w:rFonts w:ascii="宋体" w:hAnsi="宋体" w:eastAsia="宋体" w:cs="宋体"/>
      <w:b/>
      <w:bCs/>
      <w:kern w:val="0"/>
      <w:sz w:val="27"/>
      <w:szCs w:val="27"/>
    </w:rPr>
  </w:style>
  <w:style w:type="character" w:customStyle="1" w:styleId="16">
    <w:name w:val="标题 1 Char"/>
    <w:basedOn w:val="10"/>
    <w:link w:val="2"/>
    <w:qFormat/>
    <w:uiPriority w:val="9"/>
    <w:rPr>
      <w:b/>
      <w:bCs/>
      <w:kern w:val="44"/>
      <w:sz w:val="44"/>
      <w:szCs w:val="44"/>
    </w:rPr>
  </w:style>
  <w:style w:type="paragraph" w:customStyle="1" w:styleId="17">
    <w:name w:val="正文文本 (2)"/>
    <w:basedOn w:val="1"/>
    <w:link w:val="19"/>
    <w:qFormat/>
    <w:uiPriority w:val="0"/>
    <w:pPr>
      <w:shd w:val="clear" w:color="auto" w:fill="FFFFFF"/>
      <w:spacing w:line="0" w:lineRule="atLeast"/>
      <w:jc w:val="right"/>
    </w:pPr>
    <w:rPr>
      <w:rFonts w:ascii="宋体" w:hAnsi="宋体" w:eastAsia="宋体" w:cs="宋体"/>
      <w:sz w:val="19"/>
      <w:szCs w:val="19"/>
    </w:rPr>
  </w:style>
  <w:style w:type="character" w:customStyle="1" w:styleId="18">
    <w:name w:val="正文文本 (2) + 粗体"/>
    <w:basedOn w:val="19"/>
    <w:qFormat/>
    <w:uiPriority w:val="0"/>
    <w:rPr>
      <w:rFonts w:ascii="宋体" w:hAnsi="宋体" w:eastAsia="宋体" w:cs="宋体"/>
      <w:b/>
      <w:bCs/>
      <w:color w:val="000000"/>
      <w:spacing w:val="30"/>
      <w:w w:val="100"/>
      <w:position w:val="0"/>
      <w:sz w:val="19"/>
      <w:szCs w:val="19"/>
      <w:lang w:val="zh-TW" w:eastAsia="zh-TW" w:bidi="zh-TW"/>
    </w:rPr>
  </w:style>
  <w:style w:type="character" w:customStyle="1" w:styleId="19">
    <w:name w:val="正文文本 (2)_"/>
    <w:basedOn w:val="10"/>
    <w:link w:val="17"/>
    <w:qFormat/>
    <w:uiPriority w:val="0"/>
    <w:rPr>
      <w:rFonts w:ascii="宋体" w:hAnsi="宋体" w:eastAsia="宋体" w:cs="宋体"/>
      <w:sz w:val="19"/>
      <w:szCs w:val="19"/>
    </w:rPr>
  </w:style>
  <w:style w:type="paragraph" w:customStyle="1" w:styleId="20">
    <w:name w:val="msolistparagraph"/>
    <w:basedOn w:val="1"/>
    <w:qFormat/>
    <w:uiPriority w:val="0"/>
    <w:pPr>
      <w:ind w:firstLine="420" w:firstLineChars="200"/>
    </w:pPr>
    <w:rPr>
      <w:rFonts w:ascii="Calibri" w:hAnsi="Calibri" w:eastAsia="宋体" w:cs="Times New Roman"/>
    </w:rPr>
  </w:style>
  <w:style w:type="character" w:customStyle="1" w:styleId="21">
    <w:name w:val="批注框文本 Char"/>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1968</Words>
  <Characters>11223</Characters>
  <Lines>93</Lines>
  <Paragraphs>26</Paragraphs>
  <TotalTime>5</TotalTime>
  <ScaleCrop>false</ScaleCrop>
  <LinksUpToDate>false</LinksUpToDate>
  <CharactersWithSpaces>13165</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2018-08-09T00:57:00Z</dcterms:created>
  <dc:creator>shdrc-</dc:creator>
  <cp:lastModifiedBy>MissX</cp:lastModifiedBy>
  <cp:lastPrinted>2021-05-19T00:30:00Z</cp:lastPrinted>
  <dcterms:modified xsi:type="dcterms:W3CDTF">2026-02-27T07:36:14Z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B4837182F41B477CB6C197B82E676796</vt:lpwstr>
  </property>
</Properties>
</file>