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关于修订《上海市定价目录》的说明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党的十八大、十九大精神，按照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《中共中央国务院关于推进价格机制改革的若干意见》（中发〔2015〕28号）及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《中共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上海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市委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上海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市人民政府关于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本市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推进价格机制改革的实施意见》（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沪委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发〔2016〕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国家发展改革委关于地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方定价目录修订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拟对本市现行定价目录进行修订。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修订的主要内容包括：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落实国家部署、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巩固价格改革成果、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依法依规增减定价内容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、规范项目表述、根据机构改革职能调整和相关文件调整定价部门。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订后的《上海市定价目录》（修订征求意见稿）保留了供水、油气管道运输和燃气、输配电、交通运输、教育、基本医疗服务、基本养老服务、基本殡葬服务、保障性住房和公有房屋、文化旅游、环境保护、重要专业服务等12种（类），具体定价项目数量为37项。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8457A"/>
    <w:rsid w:val="30B36775"/>
    <w:rsid w:val="4018457A"/>
    <w:rsid w:val="6CAEFE2A"/>
    <w:rsid w:val="BBFF9826"/>
    <w:rsid w:val="F9FC10B3"/>
    <w:rsid w:val="FDE77F8B"/>
    <w:rsid w:val="FEAE6979"/>
    <w:rsid w:val="FEFBC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qFormat/>
    <w:uiPriority w:val="0"/>
    <w:rPr>
      <w:rFonts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Office_10.1.0.8067_F1E327BC-269C-435d-A152-05C5408002CA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2021-09-26T03:23:00Z</dcterms:created>
  <dc:creator>张宇琪</dc:creator>
  <cp:lastModifiedBy>顾仲恺</cp:lastModifiedBy>
  <dcterms:modified xsi:type="dcterms:W3CDTF">2021-09-28T14:00:21Z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2052-10.1.0.8067</vt:lpwstr>
  </property>
  <property fmtid="{D5CDD505-2E9C-101B-9397-08002B2CF9AE}" pid="3" name="ICV">
    <vt:lpwstr>79A99801B9194116BD047CF9FB0B8A3E</vt:lpwstr>
  </property>
</Properties>
</file>