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N/>
        <w:bidi w:val="0"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</w:pPr>
      <w:bookmarkStart w:id="0" w:name="_Toc30691"/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u w:val="none"/>
          <w:lang w:val="en-US" w:eastAsia="zh-CN" w:bidi="ar-SA"/>
        </w:rPr>
        <w:t>附件9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="157" w:beforeLines="50" w:beforeAutospacing="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九、支持龙头制造业企业加快生产的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 w:val="0"/>
        <w:overflowPunct/>
        <w:topLinePunct w:val="0"/>
        <w:autoSpaceDE/>
        <w:autoSpaceDN/>
        <w:bidi w:val="0"/>
        <w:adjustRightInd w:val="0"/>
        <w:snapToGrid/>
        <w:spacing w:beforeAutospacing="0" w:after="157" w:afterLines="50" w:line="560" w:lineRule="exact"/>
        <w:jc w:val="center"/>
        <w:textAlignment w:val="auto"/>
        <w:outlineLvl w:val="0"/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华文中宋" w:cs="Times New Roman"/>
          <w:b/>
          <w:bCs/>
          <w:kern w:val="2"/>
          <w:sz w:val="44"/>
          <w:szCs w:val="44"/>
          <w:lang w:val="en-US" w:eastAsia="zh-CN" w:bidi="ar-SA"/>
        </w:rPr>
        <w:t>实施细则</w:t>
      </w:r>
      <w:bookmarkEnd w:id="0"/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对区内2021年工业总产值5亿元以上工业企业，按照2022年工业总产值同比增长幅度予以分档奖励。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（一）支持对象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2021年工业总产值5亿元以上工业企业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（二）支持标准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1.对2021年工业总产值5-10（含）亿元的工业企业，2022年工业总产值同比增长20%-30%（含）、30%-40%（含）、40%-50%（含）、50%-100%（含）及100%以上的，分别给予一次性奖励50万元、100万元、150万元、300万元、500万元。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2.对2021年工业总产值10亿元以上的工业企业，2022年工业总产值同比增长20%-30%（含）、30%-40%（含）、40%-50%（含）、50%-100%（含）及100%以上的，分别给予一次性奖励100万元、200万元、300万元、500万元、1000万元。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3.对2022年工业总产值有突出贡献的其他企业，经认定给予一次性不高于2000万元奖励。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（三）申报材料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宝山区助行业强主体稳增长政策资金申请表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（四）申报流程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项目申报采取全程网办方式。企业在申报期内进行网上自主申报。区经委通过审核，对申报材料不符合要求或缺少相关内容的，将予以退回或要求申报企业在限定时间内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补齐</w:t>
      </w:r>
      <w:bookmarkStart w:id="1" w:name="_GoBack"/>
      <w:bookmarkEnd w:id="1"/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申报网址：登陆一网通办宝山频道点击宝你惠政策直通车，在“产业做优做强”栏目中选择鼓励企业做大做强条目（编号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III-3-1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）进行申报。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项目经网上初审后，由区经委按照一般程序开展审核。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3" w:firstLineChars="200"/>
        <w:jc w:val="both"/>
        <w:textAlignment w:val="auto"/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楷体_GB2312" w:cs="Times New Roman"/>
          <w:b/>
          <w:bCs/>
          <w:kern w:val="2"/>
          <w:sz w:val="32"/>
          <w:szCs w:val="32"/>
          <w:lang w:val="en-US" w:eastAsia="zh-CN" w:bidi="ar-SA"/>
        </w:rPr>
        <w:t>（五）受理单位及联系方式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受理单位：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宝山区经济委员会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刘老师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66786231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宝山区友谊支路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175号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 w:val="0"/>
        <w:overflowPunct/>
        <w:topLinePunct w:val="0"/>
        <w:autoSpaceDN/>
        <w:bidi w:val="0"/>
        <w:adjustRightInd w:val="0"/>
        <w:snapToGrid/>
        <w:spacing w:beforeAutospacing="0" w:line="560" w:lineRule="exact"/>
        <w:ind w:firstLine="640" w:firstLineChars="200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邮箱：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liuyichen@baoshan.sh.cn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0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7A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0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xZjU2MGFlNzJmY2Q4OWQ0ZjIwOGI2N2JmZTMxZWQifQ=="/>
  </w:docVars>
  <w:rsids>
    <w:rsidRoot w:val="33D6346E"/>
    <w:rsid w:val="124C7274"/>
    <w:rsid w:val="33D63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uiPriority w:val="0"/>
    <w:pPr>
      <w:ind w:firstLine="184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554</Words>
  <Characters>701</Characters>
  <Lines>0</Lines>
  <Paragraphs>0</Paragraphs>
  <TotalTime>0</TotalTime>
  <ScaleCrop>false</ScaleCrop>
  <LinksUpToDate>false</LinksUpToDate>
  <CharactersWithSpaces>701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2022-11-25T14:24:00Z</dcterms:created>
  <dc:creator>丁丁</dc:creator>
  <cp:lastModifiedBy>丁丁</cp:lastModifiedBy>
  <dcterms:modified xsi:type="dcterms:W3CDTF">2022-11-26T01:50:31Z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48BE5D1F88F6473F9595E6F8738B2340</vt:lpwstr>
  </property>
</Properties>
</file>