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adjustRightInd w:val="0"/>
        <w:snapToGrid w:val="0"/>
        <w:spacing w:line="360" w:lineRule="auto"/>
        <w:jc w:val="center"/>
        <w:rPr>
          <w:rFonts w:ascii="黑体" w:eastAsia="黑体"/>
          <w:snapToGrid w:val="0"/>
          <w:kern w:val="0"/>
          <w:sz w:val="48"/>
          <w:szCs w:val="48"/>
        </w:rPr>
      </w:pPr>
      <w:r>
        <w:rPr>
          <w:rFonts w:hint="eastAsia" w:ascii="黑体" w:eastAsia="黑体"/>
          <w:snapToGrid w:val="0"/>
          <w:kern w:val="0"/>
          <w:sz w:val="48"/>
          <w:szCs w:val="48"/>
        </w:rPr>
        <w:t>政府投资</w:t>
      </w:r>
      <w:r>
        <w:rPr>
          <w:rFonts w:hint="eastAsia" w:ascii="黑体" w:eastAsia="黑体"/>
          <w:snapToGrid w:val="0"/>
          <w:kern w:val="0"/>
          <w:sz w:val="48"/>
          <w:szCs w:val="48"/>
          <w:lang w:eastAsia="zh-CN"/>
        </w:rPr>
        <w:t>污水处理厂</w:t>
      </w:r>
      <w:r>
        <w:rPr>
          <w:rFonts w:hint="eastAsia" w:ascii="黑体" w:eastAsia="黑体"/>
          <w:snapToGrid w:val="0"/>
          <w:kern w:val="0"/>
          <w:sz w:val="48"/>
          <w:szCs w:val="48"/>
        </w:rPr>
        <w:t>项目</w:t>
      </w:r>
    </w:p>
    <w:p>
      <w:pPr>
        <w:adjustRightInd w:val="0"/>
        <w:snapToGrid w:val="0"/>
        <w:spacing w:line="360" w:lineRule="auto"/>
        <w:jc w:val="center"/>
        <w:rPr>
          <w:rFonts w:ascii="黑体" w:eastAsia="黑体"/>
          <w:snapToGrid w:val="0"/>
          <w:kern w:val="0"/>
          <w:sz w:val="48"/>
          <w:szCs w:val="48"/>
        </w:rPr>
      </w:pPr>
      <w:r>
        <w:rPr>
          <w:rFonts w:hint="eastAsia" w:ascii="黑体" w:eastAsia="黑体"/>
          <w:snapToGrid w:val="0"/>
          <w:kern w:val="0"/>
          <w:sz w:val="48"/>
          <w:szCs w:val="48"/>
        </w:rPr>
        <w:t>可行性研究报告（初步设计深度）</w:t>
      </w:r>
    </w:p>
    <w:p>
      <w:pPr>
        <w:adjustRightInd w:val="0"/>
        <w:snapToGrid w:val="0"/>
        <w:spacing w:line="360" w:lineRule="auto"/>
        <w:jc w:val="center"/>
        <w:rPr>
          <w:rFonts w:ascii="黑体" w:eastAsia="黑体"/>
          <w:snapToGrid w:val="0"/>
          <w:kern w:val="0"/>
          <w:sz w:val="72"/>
          <w:szCs w:val="72"/>
        </w:rPr>
      </w:pPr>
      <w:r>
        <w:rPr>
          <w:rFonts w:hint="eastAsia" w:ascii="黑体" w:eastAsia="黑体"/>
          <w:snapToGrid w:val="0"/>
          <w:kern w:val="0"/>
          <w:sz w:val="72"/>
          <w:szCs w:val="72"/>
        </w:rPr>
        <w:t>编 制 指 南</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widowControl/>
        <w:adjustRightInd w:val="0"/>
        <w:snapToGrid w:val="0"/>
        <w:spacing w:line="360" w:lineRule="auto"/>
        <w:jc w:val="center"/>
        <w:rPr>
          <w:rFonts w:ascii="黑体" w:eastAsia="黑体"/>
          <w:b/>
          <w:snapToGrid w:val="0"/>
          <w:kern w:val="0"/>
          <w:sz w:val="36"/>
          <w:szCs w:val="36"/>
        </w:rPr>
      </w:pPr>
      <w:r>
        <w:rPr>
          <w:rFonts w:hint="eastAsia" w:ascii="黑体" w:eastAsia="黑体"/>
          <w:b/>
          <w:snapToGrid w:val="0"/>
          <w:kern w:val="0"/>
          <w:sz w:val="36"/>
          <w:szCs w:val="36"/>
        </w:rPr>
        <w:t>目    录</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仿宋_GB2312" w:eastAsia="仿宋_GB2312"/>
          <w:snapToGrid w:val="0"/>
          <w:kern w:val="0"/>
          <w:sz w:val="28"/>
          <w:szCs w:val="28"/>
        </w:rPr>
      </w:pP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rFonts w:hint="eastAsia" w:ascii="仿宋_GB2312" w:hAnsi="华文中宋" w:eastAsia="仿宋_GB2312"/>
          <w:snapToGrid w:val="0"/>
          <w:kern w:val="0"/>
          <w:sz w:val="28"/>
          <w:szCs w:val="28"/>
        </w:rPr>
        <w:fldChar w:fldCharType="begin"/>
      </w:r>
      <w:r>
        <w:rPr>
          <w:rFonts w:hint="eastAsia" w:ascii="仿宋_GB2312" w:hAnsi="华文中宋" w:eastAsia="仿宋_GB2312"/>
          <w:snapToGrid w:val="0"/>
          <w:kern w:val="0"/>
          <w:sz w:val="28"/>
          <w:szCs w:val="28"/>
        </w:rPr>
        <w:instrText xml:space="preserve"> TOC \o "1-1" \n \h \z \u </w:instrText>
      </w:r>
      <w:r>
        <w:rPr>
          <w:rFonts w:hint="eastAsia" w:ascii="仿宋_GB2312" w:hAnsi="华文中宋" w:eastAsia="仿宋_GB2312"/>
          <w:snapToGrid w:val="0"/>
          <w:kern w:val="0"/>
          <w:sz w:val="28"/>
          <w:szCs w:val="28"/>
        </w:rPr>
        <w:fldChar w:fldCharType="separate"/>
      </w:r>
      <w:r>
        <w:rPr>
          <w:sz w:val="28"/>
          <w:szCs w:val="28"/>
        </w:rPr>
        <w:fldChar w:fldCharType="begin"/>
      </w:r>
      <w:r>
        <w:rPr>
          <w:sz w:val="28"/>
          <w:szCs w:val="28"/>
        </w:rPr>
        <w:instrText xml:space="preserve"> HYPERLINK \l "_Toc528929270" </w:instrText>
      </w:r>
      <w:r>
        <w:rPr>
          <w:sz w:val="28"/>
          <w:szCs w:val="28"/>
        </w:rPr>
        <w:fldChar w:fldCharType="separate"/>
      </w:r>
      <w:r>
        <w:rPr>
          <w:rStyle w:val="9"/>
          <w:rFonts w:hint="eastAsia" w:ascii="仿宋_GB2312" w:eastAsia="仿宋_GB2312"/>
          <w:snapToGrid w:val="0"/>
          <w:kern w:val="0"/>
          <w:sz w:val="28"/>
          <w:szCs w:val="28"/>
        </w:rPr>
        <w:t>前  言</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"_Toc528929271" </w:instrText>
      </w:r>
      <w:r>
        <w:rPr>
          <w:sz w:val="28"/>
          <w:szCs w:val="28"/>
        </w:rPr>
        <w:fldChar w:fldCharType="separate"/>
      </w:r>
      <w:r>
        <w:rPr>
          <w:rStyle w:val="9"/>
          <w:rFonts w:hint="eastAsia" w:ascii="仿宋_GB2312" w:eastAsia="仿宋_GB2312"/>
          <w:snapToGrid w:val="0"/>
          <w:kern w:val="0"/>
          <w:sz w:val="28"/>
          <w:szCs w:val="28"/>
        </w:rPr>
        <w:t>一、概  述</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"_Toc528929272" </w:instrText>
      </w:r>
      <w:r>
        <w:rPr>
          <w:sz w:val="28"/>
          <w:szCs w:val="28"/>
        </w:rPr>
        <w:fldChar w:fldCharType="separate"/>
      </w:r>
      <w:r>
        <w:rPr>
          <w:rStyle w:val="9"/>
          <w:rFonts w:hint="eastAsia" w:ascii="仿宋_GB2312" w:eastAsia="仿宋_GB2312"/>
          <w:snapToGrid w:val="0"/>
          <w:kern w:val="0"/>
          <w:sz w:val="28"/>
          <w:szCs w:val="28"/>
        </w:rPr>
        <w:t>二、</w:t>
      </w:r>
      <w:r>
        <w:rPr>
          <w:rStyle w:val="9"/>
          <w:rFonts w:hint="eastAsia" w:ascii="仿宋_GB2312" w:eastAsia="仿宋_GB2312"/>
          <w:snapToGrid w:val="0"/>
          <w:color w:val="000000" w:themeColor="text1"/>
          <w:kern w:val="0"/>
          <w:sz w:val="28"/>
          <w:szCs w:val="28"/>
          <w:u w:val="none"/>
        </w:rPr>
        <w:t>项目建设的必要性</w:t>
      </w:r>
      <w:r>
        <w:rPr>
          <w:rStyle w:val="9"/>
          <w:rFonts w:hint="eastAsia" w:ascii="仿宋_GB2312" w:eastAsia="仿宋_GB2312"/>
          <w:snapToGrid w:val="0"/>
          <w:color w:val="000000" w:themeColor="text1"/>
          <w:kern w:val="0"/>
          <w:sz w:val="28"/>
          <w:szCs w:val="28"/>
          <w:u w:val="none"/>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Style w:val="9"/>
          <w:rFonts w:ascii="仿宋_GB2312" w:eastAsia="仿宋_GB2312"/>
          <w:snapToGrid w:val="0"/>
          <w:kern w:val="0"/>
          <w:sz w:val="28"/>
          <w:szCs w:val="28"/>
        </w:rPr>
      </w:pPr>
      <w:r>
        <w:rPr>
          <w:sz w:val="28"/>
          <w:szCs w:val="28"/>
        </w:rPr>
        <w:fldChar w:fldCharType="begin"/>
      </w:r>
      <w:r>
        <w:rPr>
          <w:sz w:val="28"/>
          <w:szCs w:val="28"/>
        </w:rPr>
        <w:instrText xml:space="preserve"> HYPERLINK \l "_Toc528929273" </w:instrText>
      </w:r>
      <w:r>
        <w:rPr>
          <w:sz w:val="28"/>
          <w:szCs w:val="28"/>
        </w:rPr>
        <w:fldChar w:fldCharType="separate"/>
      </w:r>
      <w:r>
        <w:rPr>
          <w:rStyle w:val="9"/>
          <w:rFonts w:hint="eastAsia" w:ascii="仿宋_GB2312" w:eastAsia="仿宋_GB2312"/>
          <w:snapToGrid w:val="0"/>
          <w:kern w:val="0"/>
          <w:sz w:val="28"/>
          <w:szCs w:val="28"/>
        </w:rPr>
        <w:t>三、</w:t>
      </w:r>
      <w:r>
        <w:rPr>
          <w:rStyle w:val="9"/>
          <w:rFonts w:hint="eastAsia" w:ascii="仿宋_GB2312" w:eastAsia="仿宋_GB2312"/>
          <w:snapToGrid w:val="0"/>
          <w:kern w:val="0"/>
          <w:sz w:val="28"/>
          <w:szCs w:val="28"/>
        </w:rPr>
        <w:fldChar w:fldCharType="end"/>
      </w:r>
      <w:r>
        <w:rPr>
          <w:rStyle w:val="9"/>
          <w:rFonts w:hint="eastAsia" w:ascii="仿宋_GB2312" w:eastAsia="仿宋_GB2312"/>
          <w:snapToGrid w:val="0"/>
          <w:color w:val="000000" w:themeColor="text1"/>
          <w:kern w:val="0"/>
          <w:sz w:val="28"/>
          <w:szCs w:val="28"/>
          <w:u w:val="none"/>
        </w:rPr>
        <w:t>项目基础概况</w:t>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"_Toc528929275" </w:instrText>
      </w:r>
      <w:r>
        <w:rPr>
          <w:sz w:val="28"/>
          <w:szCs w:val="28"/>
        </w:rPr>
        <w:fldChar w:fldCharType="separate"/>
      </w:r>
      <w:r>
        <w:rPr>
          <w:rFonts w:hint="eastAsia" w:ascii="仿宋" w:hAnsi="仿宋" w:eastAsia="仿宋" w:cs="仿宋"/>
          <w:sz w:val="28"/>
          <w:szCs w:val="28"/>
        </w:rPr>
        <w:t>四</w:t>
      </w:r>
      <w:r>
        <w:rPr>
          <w:rStyle w:val="9"/>
          <w:rFonts w:hint="eastAsia" w:ascii="仿宋_GB2312" w:eastAsia="仿宋_GB2312"/>
          <w:snapToGrid w:val="0"/>
          <w:kern w:val="0"/>
          <w:sz w:val="28"/>
          <w:szCs w:val="28"/>
        </w:rPr>
        <w:t>、厂址选择</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Style w:val="9"/>
          <w:rFonts w:ascii="仿宋_GB2312" w:eastAsia="仿宋_GB2312"/>
          <w:snapToGrid w:val="0"/>
          <w:kern w:val="0"/>
          <w:sz w:val="28"/>
          <w:szCs w:val="28"/>
        </w:rPr>
      </w:pPr>
      <w:r>
        <w:rPr>
          <w:sz w:val="28"/>
          <w:szCs w:val="28"/>
        </w:rPr>
        <w:fldChar w:fldCharType="begin"/>
      </w:r>
      <w:r>
        <w:rPr>
          <w:sz w:val="28"/>
          <w:szCs w:val="28"/>
        </w:rPr>
        <w:instrText xml:space="preserve"> HYPERLINK \l "_Toc528929275" </w:instrText>
      </w:r>
      <w:r>
        <w:rPr>
          <w:sz w:val="28"/>
          <w:szCs w:val="28"/>
        </w:rPr>
        <w:fldChar w:fldCharType="separate"/>
      </w:r>
      <w:r>
        <w:rPr>
          <w:rStyle w:val="9"/>
          <w:rFonts w:hint="eastAsia" w:ascii="仿宋_GB2312" w:eastAsia="仿宋_GB2312"/>
          <w:snapToGrid w:val="0"/>
          <w:kern w:val="0"/>
          <w:sz w:val="28"/>
          <w:szCs w:val="28"/>
        </w:rPr>
        <w:t>五、工程规模和建设标准</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"_Toc528929276" </w:instrText>
      </w:r>
      <w:r>
        <w:rPr>
          <w:sz w:val="28"/>
          <w:szCs w:val="28"/>
        </w:rPr>
        <w:fldChar w:fldCharType="separate"/>
      </w:r>
      <w:r>
        <w:rPr>
          <w:rStyle w:val="9"/>
          <w:rFonts w:hint="eastAsia" w:ascii="仿宋_GB2312" w:eastAsia="仿宋_GB2312"/>
          <w:snapToGrid w:val="0"/>
          <w:kern w:val="0"/>
          <w:sz w:val="28"/>
          <w:szCs w:val="28"/>
        </w:rPr>
        <w:t>六、总体方案</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"_Toc528929276" </w:instrText>
      </w:r>
      <w:r>
        <w:rPr>
          <w:sz w:val="28"/>
          <w:szCs w:val="28"/>
        </w:rPr>
        <w:fldChar w:fldCharType="separate"/>
      </w:r>
      <w:r>
        <w:rPr>
          <w:rStyle w:val="9"/>
          <w:rFonts w:hint="eastAsia" w:ascii="仿宋_GB2312" w:eastAsia="仿宋_GB2312"/>
          <w:snapToGrid w:val="0"/>
          <w:kern w:val="0"/>
          <w:sz w:val="28"/>
          <w:szCs w:val="28"/>
        </w:rPr>
        <w:t>七、工程方案</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"_Toc528929277" </w:instrText>
      </w:r>
      <w:r>
        <w:rPr>
          <w:sz w:val="28"/>
          <w:szCs w:val="28"/>
        </w:rPr>
        <w:fldChar w:fldCharType="separate"/>
      </w:r>
      <w:r>
        <w:rPr>
          <w:rStyle w:val="9"/>
          <w:rFonts w:hint="eastAsia" w:ascii="仿宋_GB2312" w:eastAsia="仿宋_GB2312"/>
          <w:snapToGrid w:val="0"/>
          <w:kern w:val="0"/>
          <w:sz w:val="28"/>
          <w:szCs w:val="28"/>
        </w:rPr>
        <w:t>八、生态环境影响</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"_Toc528929278" </w:instrText>
      </w:r>
      <w:r>
        <w:rPr>
          <w:sz w:val="28"/>
          <w:szCs w:val="28"/>
        </w:rPr>
        <w:fldChar w:fldCharType="separate"/>
      </w:r>
      <w:r>
        <w:rPr>
          <w:rStyle w:val="9"/>
          <w:rFonts w:hint="eastAsia" w:ascii="仿宋_GB2312" w:eastAsia="仿宋_GB2312"/>
          <w:snapToGrid w:val="0"/>
          <w:kern w:val="0"/>
          <w:sz w:val="28"/>
          <w:szCs w:val="28"/>
        </w:rPr>
        <w:t>九、资源综合利用</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"_Toc528929279" </w:instrText>
      </w:r>
      <w:r>
        <w:rPr>
          <w:sz w:val="28"/>
          <w:szCs w:val="28"/>
        </w:rPr>
        <w:fldChar w:fldCharType="separate"/>
      </w:r>
      <w:r>
        <w:rPr>
          <w:rStyle w:val="9"/>
          <w:rFonts w:hint="eastAsia" w:ascii="仿宋_GB2312" w:eastAsia="仿宋_GB2312"/>
          <w:snapToGrid w:val="0"/>
          <w:kern w:val="0"/>
          <w:sz w:val="28"/>
          <w:szCs w:val="28"/>
        </w:rPr>
        <w:t>十、工程质量安全分析</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"_Toc528929280" </w:instrText>
      </w:r>
      <w:r>
        <w:rPr>
          <w:sz w:val="28"/>
          <w:szCs w:val="28"/>
        </w:rPr>
        <w:fldChar w:fldCharType="separate"/>
      </w:r>
      <w:r>
        <w:rPr>
          <w:rStyle w:val="9"/>
          <w:rFonts w:hint="eastAsia" w:ascii="仿宋_GB2312" w:eastAsia="仿宋_GB2312"/>
          <w:snapToGrid w:val="0"/>
          <w:kern w:val="0"/>
          <w:sz w:val="28"/>
          <w:szCs w:val="28"/>
        </w:rPr>
        <w:t>十一、项目组织管理</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"_Toc528929281" </w:instrText>
      </w:r>
      <w:r>
        <w:rPr>
          <w:sz w:val="28"/>
          <w:szCs w:val="28"/>
        </w:rPr>
        <w:fldChar w:fldCharType="separate"/>
      </w:r>
      <w:r>
        <w:rPr>
          <w:rStyle w:val="9"/>
          <w:rFonts w:hint="eastAsia" w:ascii="仿宋_GB2312" w:eastAsia="仿宋_GB2312"/>
          <w:snapToGrid w:val="0"/>
          <w:kern w:val="0"/>
          <w:sz w:val="28"/>
          <w:szCs w:val="28"/>
        </w:rPr>
        <w:t>十二、项目实施计划</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"_Toc528929282" </w:instrText>
      </w:r>
      <w:r>
        <w:rPr>
          <w:sz w:val="28"/>
          <w:szCs w:val="28"/>
        </w:rPr>
        <w:fldChar w:fldCharType="separate"/>
      </w:r>
      <w:r>
        <w:rPr>
          <w:rStyle w:val="9"/>
          <w:rFonts w:hint="eastAsia" w:ascii="仿宋_GB2312" w:eastAsia="仿宋_GB2312"/>
          <w:snapToGrid w:val="0"/>
          <w:kern w:val="0"/>
          <w:sz w:val="28"/>
          <w:szCs w:val="28"/>
        </w:rPr>
        <w:t>十三、社会影响分析</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"_Toc528929283" </w:instrText>
      </w:r>
      <w:r>
        <w:rPr>
          <w:sz w:val="28"/>
          <w:szCs w:val="28"/>
        </w:rPr>
        <w:fldChar w:fldCharType="separate"/>
      </w:r>
      <w:r>
        <w:rPr>
          <w:rStyle w:val="9"/>
          <w:rFonts w:hint="eastAsia" w:ascii="仿宋_GB2312" w:eastAsia="仿宋_GB2312"/>
          <w:snapToGrid w:val="0"/>
          <w:kern w:val="0"/>
          <w:sz w:val="28"/>
          <w:szCs w:val="28"/>
        </w:rPr>
        <w:t>十四、工程概算</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"_Toc528929284" </w:instrText>
      </w:r>
      <w:r>
        <w:rPr>
          <w:sz w:val="28"/>
          <w:szCs w:val="28"/>
        </w:rPr>
        <w:fldChar w:fldCharType="separate"/>
      </w:r>
      <w:r>
        <w:rPr>
          <w:rStyle w:val="9"/>
          <w:rFonts w:hint="eastAsia" w:ascii="仿宋_GB2312" w:eastAsia="仿宋_GB2312"/>
          <w:snapToGrid w:val="0"/>
          <w:kern w:val="0"/>
          <w:sz w:val="28"/>
          <w:szCs w:val="28"/>
        </w:rPr>
        <w:t>十五、项目招标</w:t>
      </w:r>
      <w:r>
        <w:rPr>
          <w:rStyle w:val="9"/>
          <w:rFonts w:hint="eastAsia" w:ascii="仿宋_GB2312" w:eastAsia="仿宋_GB2312"/>
          <w:snapToGrid w:val="0"/>
          <w:kern w:val="0"/>
          <w:sz w:val="28"/>
          <w:szCs w:val="28"/>
        </w:rPr>
        <w:fldChar w:fldCharType="end"/>
      </w:r>
    </w:p>
    <w:p>
      <w:pPr>
        <w:pStyle w:val="7"/>
        <w:keepNext w:val="0"/>
        <w:keepLines w:val="0"/>
        <w:pageBreakBefore w:val="0"/>
        <w:tabs>
          <w:tab w:val="right" w:leader="dot" w:pos="8324"/>
        </w:tabs>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z w:val="28"/>
          <w:szCs w:val="28"/>
        </w:rPr>
      </w:pPr>
      <w:r>
        <w:rPr>
          <w:sz w:val="28"/>
          <w:szCs w:val="28"/>
        </w:rPr>
        <w:fldChar w:fldCharType="begin"/>
      </w:r>
      <w:r>
        <w:rPr>
          <w:sz w:val="28"/>
          <w:szCs w:val="28"/>
        </w:rPr>
        <w:instrText xml:space="preserve"> HYPERLINK \l "_Toc528929285" </w:instrText>
      </w:r>
      <w:r>
        <w:rPr>
          <w:sz w:val="28"/>
          <w:szCs w:val="28"/>
        </w:rPr>
        <w:fldChar w:fldCharType="separate"/>
      </w:r>
      <w:r>
        <w:rPr>
          <w:rStyle w:val="9"/>
          <w:rFonts w:hint="eastAsia" w:ascii="仿宋_GB2312" w:eastAsia="仿宋_GB2312"/>
          <w:snapToGrid w:val="0"/>
          <w:kern w:val="0"/>
          <w:sz w:val="28"/>
          <w:szCs w:val="28"/>
        </w:rPr>
        <w:t>十六、结论与建议</w:t>
      </w:r>
      <w:r>
        <w:rPr>
          <w:rStyle w:val="9"/>
          <w:rFonts w:hint="eastAsia" w:ascii="仿宋_GB2312" w:eastAsia="仿宋_GB2312"/>
          <w:snapToGrid w:val="0"/>
          <w:kern w:val="0"/>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r>
        <w:rPr>
          <w:rFonts w:hint="eastAsia" w:ascii="仿宋_GB2312" w:hAnsi="华文中宋" w:eastAsia="仿宋_GB2312"/>
          <w:snapToGrid w:val="0"/>
          <w:kern w:val="0"/>
          <w:sz w:val="28"/>
          <w:szCs w:val="28"/>
        </w:rPr>
        <w:fldChar w:fldCharType="end"/>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textAlignment w:val="auto"/>
        <w:rPr>
          <w:rFonts w:ascii="仿宋_GB2312" w:hAnsi="华文中宋" w:eastAsia="仿宋_GB2312"/>
          <w:snapToGrid w:val="0"/>
          <w:kern w:val="0"/>
          <w:sz w:val="28"/>
          <w:szCs w:val="28"/>
        </w:rPr>
      </w:pPr>
      <w:r>
        <w:rPr>
          <w:rFonts w:hint="eastAsia" w:ascii="仿宋_GB2312" w:hAnsi="华文中宋" w:eastAsia="仿宋_GB2312"/>
          <w:snapToGrid w:val="0"/>
          <w:kern w:val="0"/>
          <w:sz w:val="28"/>
          <w:szCs w:val="28"/>
        </w:rPr>
        <w:t>附录：污水处理厂工程建设项目工程方案初步设计深度文件编制要求</w:t>
      </w:r>
    </w:p>
    <w:p>
      <w:pPr>
        <w:keepNext w:val="0"/>
        <w:keepLines w:val="0"/>
        <w:pageBreakBefore w:val="0"/>
        <w:widowControl/>
        <w:kinsoku/>
        <w:wordWrap/>
        <w:overflowPunct/>
        <w:topLinePunct w:val="0"/>
        <w:autoSpaceDE/>
        <w:autoSpaceDN/>
        <w:bidi w:val="0"/>
        <w:spacing w:line="420" w:lineRule="exact"/>
        <w:jc w:val="left"/>
        <w:textAlignment w:val="auto"/>
        <w:rPr>
          <w:rFonts w:ascii="华文中宋" w:hAnsi="华文中宋" w:eastAsia="华文中宋"/>
          <w:snapToGrid w:val="0"/>
          <w:kern w:val="0"/>
          <w:sz w:val="28"/>
          <w:szCs w:val="28"/>
        </w:rPr>
      </w:pPr>
      <w:r>
        <w:rPr>
          <w:rFonts w:ascii="华文中宋" w:hAnsi="华文中宋" w:eastAsia="华文中宋"/>
          <w:snapToGrid w:val="0"/>
          <w:kern w:val="0"/>
          <w:sz w:val="28"/>
          <w:szCs w:val="28"/>
        </w:rPr>
        <w:br w:type="page"/>
      </w:r>
    </w:p>
    <w:p>
      <w:pPr>
        <w:keepNext w:val="0"/>
        <w:keepLines w:val="0"/>
        <w:pageBreakBefore w:val="0"/>
        <w:kinsoku/>
        <w:wordWrap/>
        <w:overflowPunct/>
        <w:topLinePunct w:val="0"/>
        <w:autoSpaceDE/>
        <w:autoSpaceDN/>
        <w:bidi w:val="0"/>
        <w:snapToGrid w:val="0"/>
        <w:spacing w:line="420" w:lineRule="exact"/>
        <w:jc w:val="center"/>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jc w:val="center"/>
        <w:textAlignment w:val="auto"/>
        <w:outlineLvl w:val="0"/>
        <w:rPr>
          <w:rFonts w:ascii="黑体" w:eastAsia="黑体"/>
          <w:sz w:val="28"/>
          <w:szCs w:val="28"/>
        </w:rPr>
      </w:pPr>
      <w:r>
        <w:rPr>
          <w:rFonts w:hint="eastAsia" w:ascii="黑体" w:eastAsia="黑体"/>
          <w:sz w:val="28"/>
          <w:szCs w:val="28"/>
        </w:rPr>
        <w:t>前  言</w:t>
      </w:r>
    </w:p>
    <w:p>
      <w:pPr>
        <w:keepNext w:val="0"/>
        <w:keepLines w:val="0"/>
        <w:pageBreakBefore w:val="0"/>
        <w:kinsoku/>
        <w:wordWrap/>
        <w:overflowPunct/>
        <w:topLinePunct w:val="0"/>
        <w:autoSpaceDE/>
        <w:autoSpaceDN/>
        <w:bidi w:val="0"/>
        <w:snapToGrid w:val="0"/>
        <w:spacing w:line="420" w:lineRule="exact"/>
        <w:jc w:val="center"/>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投资项目可行性研究是固定资产投资活动的一项基础性工作，可行性研究结论是投资决策的重要依据。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为贯彻落实党中央、国务院关于深化“放管服”改革和优化营商环境的部署要求，加快推进本市建设项目审批制度改革，根据上海市人民政府印发的《上海市工程建设项目审批制度改革试点实施方案》和相关工作要求，我委组织编制了《政府投资污水处理厂工程项目可行性研究报告（初步设计深度）编制指南》（以下简称《指南》）。</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《指南》适用于本市行政区域内政府投资的所有新建、改建、扩建污水处理厂工程的可行性研究工作，主要服务于从事政府投资项目可行性研究工作的专业人员。</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指南》以国家发改委关于投资项目可行性研究报告要求为基础，融合了住房城乡建设部有关初步设计文件编制深度要求，主要章节包括了概述、项目建设的必要性、项目基础概况、厂址选择、工程规模和建设标准、总体方案、工程方案、生态环境影响、资源综合利用、工程质量安全分析、项目组织管理、项目实施计划、社会影响分析、工程概算、项目招标、结论与建议等十六个部分，其内容和深度设置具有一定通用性，可行性研究工作人员可根据具体项目的实际情况，合理选择研究评价的范围和重点。</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snapToGrid w:val="0"/>
        <w:spacing w:line="420" w:lineRule="exact"/>
        <w:jc w:val="center"/>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概述</w:t>
      </w:r>
    </w:p>
    <w:p>
      <w:pPr>
        <w:keepNext w:val="0"/>
        <w:keepLines w:val="0"/>
        <w:pageBreakBefore w:val="0"/>
        <w:kinsoku/>
        <w:wordWrap/>
        <w:overflowPunct/>
        <w:topLinePunct w:val="0"/>
        <w:autoSpaceDE/>
        <w:autoSpaceDN/>
        <w:bidi w:val="0"/>
        <w:snapToGrid w:val="0"/>
        <w:spacing w:line="420" w:lineRule="exac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1、项目背景</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简要说明项目名称、项目法人（建设单位）、项目建设目的和提出背景，以及可行性研究报告的编制过程。</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2、编制依据</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r>
        <w:rPr>
          <w:rFonts w:hint="eastAsia" w:ascii="仿宋_GB2312" w:eastAsia="仿宋_GB2312"/>
          <w:sz w:val="28"/>
          <w:szCs w:val="28"/>
        </w:rPr>
        <w:t>包括批准的项目建议书、业主的委托书及有关合同或协议书、城市总体规划和相关专业（专项）规划文件、规划土地意见书、相关主管部门行业审查意见、有关方针政策性文件、专项评估报告（环境、地震、社会稳定风险、节能、消防、文物古树等）、工程勘察报告、其他批复文件或专题研究成果、已开展的监测检测及实验结论等。</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3、规范和标准</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采用的主要规范、规程、标准、技术指南、图集等。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4、主要研究结论</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概括描述工程的拟建地点、服务范围、建设标准、工程规模、工艺方案、建设内容、实施计划、投资总资金、主要技术经济指标等。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br w:type="page"/>
      </w:r>
    </w:p>
    <w:p>
      <w:pPr>
        <w:keepNext w:val="0"/>
        <w:keepLines w:val="0"/>
        <w:pageBreakBefore w:val="0"/>
        <w:kinsoku/>
        <w:wordWrap/>
        <w:overflowPunct/>
        <w:topLinePunct w:val="0"/>
        <w:autoSpaceDE/>
        <w:autoSpaceDN/>
        <w:bidi w:val="0"/>
        <w:snapToGrid w:val="0"/>
        <w:spacing w:line="420" w:lineRule="exact"/>
        <w:jc w:val="center"/>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项目建设的必要性</w:t>
      </w:r>
    </w:p>
    <w:p>
      <w:pPr>
        <w:keepNext w:val="0"/>
        <w:keepLines w:val="0"/>
        <w:pageBreakBefore w:val="0"/>
        <w:kinsoku/>
        <w:wordWrap/>
        <w:overflowPunct/>
        <w:topLinePunct w:val="0"/>
        <w:autoSpaceDE/>
        <w:autoSpaceDN/>
        <w:bidi w:val="0"/>
        <w:snapToGrid w:val="0"/>
        <w:spacing w:line="420" w:lineRule="exac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可行性研究阶段应对项目建设的依据和主要理由进行分析论证，一般从宏观和微观两个层面进行。</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宏观层面，分析论证拟建项目是否符合合理配置资源和有效利用资源的要求；是否符合国民经济和社会发展总体规划、主体功能区规划、专项规划、区域规划、行业发展规划、专业规划的要求；是否符合保护环境、可持续发展的要求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微观层面，分析论证拟建项目是否能够优化区域污水处理系统布局，解决污水量增长出路，改善城市公共基础设施条件，促进地区经济和社会协调发展。</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仿宋_GB2312" w:eastAsia="仿宋_GB2312"/>
          <w:sz w:val="28"/>
          <w:szCs w:val="28"/>
        </w:rPr>
      </w:pPr>
      <w:r>
        <w:rPr>
          <w:rFonts w:ascii="仿宋_GB2312" w:eastAsia="仿宋_GB2312"/>
          <w:sz w:val="28"/>
          <w:szCs w:val="28"/>
        </w:rPr>
        <w:br w:type="page"/>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项目基础概况</w:t>
      </w:r>
    </w:p>
    <w:p>
      <w:pPr>
        <w:pStyle w:val="14"/>
        <w:keepNext w:val="0"/>
        <w:keepLines w:val="0"/>
        <w:pageBreakBefore w:val="0"/>
        <w:kinsoku/>
        <w:wordWrap/>
        <w:overflowPunct/>
        <w:topLinePunct w:val="0"/>
        <w:autoSpaceDE/>
        <w:autoSpaceDN/>
        <w:bidi w:val="0"/>
        <w:snapToGrid w:val="0"/>
        <w:spacing w:line="420" w:lineRule="exact"/>
        <w:ind w:left="720" w:firstLine="0" w:firstLineChars="0"/>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1、基础资料及自然条件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拟建项目所在城市(区域)性质、历史特点、行政区划、人口规模及经济社会发展水平。</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拟建项目所在城市（区域）总体规划概况(规划年限、规划面积、规划人口等)。 </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ascii="仿宋_GB2312" w:eastAsia="仿宋_GB2312"/>
          <w:sz w:val="28"/>
          <w:szCs w:val="28"/>
        </w:rPr>
        <w:t>城市给水排水现状(包括城市水域污染概况)与存在的问题</w:t>
      </w:r>
      <w:r>
        <w:rPr>
          <w:rFonts w:hint="eastAsia" w:ascii="仿宋_GB2312" w:eastAsia="仿宋_GB2312"/>
          <w:sz w:val="28"/>
          <w:szCs w:val="28"/>
        </w:rPr>
        <w:t>；</w:t>
      </w:r>
      <w:r>
        <w:rPr>
          <w:rFonts w:ascii="仿宋_GB2312" w:eastAsia="仿宋_GB2312"/>
          <w:sz w:val="28"/>
          <w:szCs w:val="28"/>
        </w:rPr>
        <w:t>城市给水排水近、远期规划概况(包括城市或区域给水排水专业规划)。</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拟建项目所在位置及其周边的自然条件（地理位置、地形地貌、水系路网、气象、雷电、水利、工程地质、地震、水文地质等）。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拟建项目周边及沿线建构筑物、市政管线和地下障碍物，沿线环境敏感区（点），七通一平等建设条件。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2、现状调查和需求预测</w:t>
      </w:r>
    </w:p>
    <w:p>
      <w:pPr>
        <w:keepNext w:val="0"/>
        <w:keepLines w:val="0"/>
        <w:pageBreakBefore w:val="0"/>
        <w:kinsoku/>
        <w:wordWrap/>
        <w:overflowPunct/>
        <w:topLinePunct w:val="0"/>
        <w:autoSpaceDE/>
        <w:autoSpaceDN/>
        <w:bidi w:val="0"/>
        <w:snapToGrid w:val="0"/>
        <w:spacing w:line="420" w:lineRule="exact"/>
        <w:ind w:firstLine="630"/>
        <w:textAlignment w:val="auto"/>
        <w:rPr>
          <w:rFonts w:ascii="仿宋_GB2312" w:eastAsia="仿宋_GB2312"/>
          <w:sz w:val="28"/>
          <w:szCs w:val="28"/>
        </w:rPr>
      </w:pPr>
      <w:r>
        <w:rPr>
          <w:rFonts w:hint="eastAsia" w:ascii="仿宋_GB2312" w:eastAsia="仿宋_GB2312"/>
          <w:sz w:val="28"/>
          <w:szCs w:val="28"/>
        </w:rPr>
        <w:t>可行性研究阶段的现状调查和需求预测的研究深度和结果，应满足确定项目建设规模和总体方案的要求。</w:t>
      </w:r>
    </w:p>
    <w:p>
      <w:pPr>
        <w:keepNext w:val="0"/>
        <w:keepLines w:val="0"/>
        <w:pageBreakBefore w:val="0"/>
        <w:kinsoku/>
        <w:wordWrap/>
        <w:overflowPunct/>
        <w:topLinePunct w:val="0"/>
        <w:autoSpaceDE/>
        <w:autoSpaceDN/>
        <w:bidi w:val="0"/>
        <w:snapToGrid w:val="0"/>
        <w:spacing w:line="420" w:lineRule="exact"/>
        <w:ind w:firstLine="630"/>
        <w:textAlignment w:val="auto"/>
        <w:rPr>
          <w:rFonts w:ascii="仿宋_GB2312" w:eastAsia="仿宋_GB2312"/>
          <w:sz w:val="28"/>
          <w:szCs w:val="28"/>
        </w:rPr>
      </w:pPr>
      <w:r>
        <w:rPr>
          <w:rFonts w:hint="eastAsia" w:ascii="仿宋_GB2312" w:eastAsia="仿宋_GB2312"/>
          <w:sz w:val="28"/>
          <w:szCs w:val="28"/>
        </w:rPr>
        <w:t>污水处理厂项目，应在分析拟建项目影响区域内现状设施的基础上，根据法律规定、政策导向、经济发展水平和城市规划，以及城市供水统计资料、规划用水量标准、人口、用地性质、用户调查等，预测污</w:t>
      </w:r>
      <w:r>
        <w:rPr>
          <w:rFonts w:ascii="仿宋_GB2312" w:eastAsia="仿宋_GB2312"/>
          <w:sz w:val="28"/>
          <w:szCs w:val="28"/>
        </w:rPr>
        <w:t>水量标准</w:t>
      </w:r>
      <w:r>
        <w:rPr>
          <w:rFonts w:hint="eastAsia" w:ascii="仿宋_GB2312" w:eastAsia="仿宋_GB2312"/>
          <w:sz w:val="28"/>
          <w:szCs w:val="28"/>
        </w:rPr>
        <w:t>和</w:t>
      </w:r>
      <w:r>
        <w:rPr>
          <w:rFonts w:ascii="仿宋_GB2312" w:eastAsia="仿宋_GB2312"/>
          <w:sz w:val="28"/>
          <w:szCs w:val="28"/>
        </w:rPr>
        <w:t>污水量</w:t>
      </w:r>
      <w:r>
        <w:rPr>
          <w:rFonts w:hint="eastAsia" w:ascii="仿宋_GB2312" w:eastAsia="仿宋_GB2312"/>
          <w:sz w:val="28"/>
          <w:szCs w:val="28"/>
        </w:rPr>
        <w:t>，并分析一定时期内的供需平衡情况。</w:t>
      </w:r>
    </w:p>
    <w:p>
      <w:pPr>
        <w:keepNext w:val="0"/>
        <w:keepLines w:val="0"/>
        <w:pageBreakBefore w:val="0"/>
        <w:widowControl/>
        <w:kinsoku/>
        <w:wordWrap/>
        <w:overflowPunct/>
        <w:topLinePunct w:val="0"/>
        <w:autoSpaceDE/>
        <w:autoSpaceDN/>
        <w:bidi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厂址选择</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630" w:firstLineChars="225"/>
        <w:textAlignment w:val="auto"/>
        <w:rPr>
          <w:rFonts w:ascii="仿宋_GB2312" w:eastAsia="仿宋_GB2312"/>
          <w:sz w:val="28"/>
          <w:szCs w:val="28"/>
        </w:rPr>
      </w:pPr>
      <w:r>
        <w:rPr>
          <w:rFonts w:hint="eastAsia" w:ascii="仿宋_GB2312" w:eastAsia="仿宋_GB2312"/>
          <w:sz w:val="28"/>
          <w:szCs w:val="28"/>
        </w:rPr>
        <w:t>可行性研究阶段的厂址选择，指在需要时，应在项目建议书初定的建设地区和地点范围内，进行具体坐落位置选择。</w:t>
      </w:r>
    </w:p>
    <w:p>
      <w:pPr>
        <w:keepNext w:val="0"/>
        <w:keepLines w:val="0"/>
        <w:pageBreakBefore w:val="0"/>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1、基本要求</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拟建项目的厂址选择工作，应按照以下基本要求开展：</w:t>
      </w:r>
    </w:p>
    <w:p>
      <w:pPr>
        <w:pStyle w:val="14"/>
        <w:keepNext w:val="0"/>
        <w:keepLines w:val="0"/>
        <w:pageBreakBefore w:val="0"/>
        <w:numPr>
          <w:ilvl w:val="0"/>
          <w:numId w:val="2"/>
        </w:numPr>
        <w:kinsoku/>
        <w:wordWrap/>
        <w:overflowPunct/>
        <w:topLinePunct w:val="0"/>
        <w:autoSpaceDE/>
        <w:autoSpaceDN/>
        <w:bidi w:val="0"/>
        <w:snapToGrid w:val="0"/>
        <w:spacing w:line="420" w:lineRule="exact"/>
        <w:ind w:left="0" w:firstLine="640" w:firstLineChars="0"/>
        <w:textAlignment w:val="auto"/>
        <w:rPr>
          <w:rFonts w:ascii="仿宋_GB2312" w:eastAsia="仿宋_GB2312"/>
          <w:sz w:val="28"/>
          <w:szCs w:val="28"/>
        </w:rPr>
      </w:pPr>
      <w:r>
        <w:rPr>
          <w:rFonts w:hint="eastAsia" w:ascii="仿宋_GB2312" w:eastAsia="仿宋_GB2312"/>
          <w:sz w:val="28"/>
          <w:szCs w:val="28"/>
        </w:rPr>
        <w:t>因地制宜，节约用地，尽可能不占用耕地。</w:t>
      </w:r>
    </w:p>
    <w:p>
      <w:pPr>
        <w:pStyle w:val="14"/>
        <w:keepNext w:val="0"/>
        <w:keepLines w:val="0"/>
        <w:pageBreakBefore w:val="0"/>
        <w:numPr>
          <w:ilvl w:val="0"/>
          <w:numId w:val="2"/>
        </w:numPr>
        <w:kinsoku/>
        <w:wordWrap/>
        <w:overflowPunct/>
        <w:topLinePunct w:val="0"/>
        <w:autoSpaceDE/>
        <w:autoSpaceDN/>
        <w:bidi w:val="0"/>
        <w:snapToGrid w:val="0"/>
        <w:spacing w:line="420" w:lineRule="exact"/>
        <w:ind w:left="0" w:firstLine="640" w:firstLineChars="0"/>
        <w:textAlignment w:val="auto"/>
        <w:rPr>
          <w:rFonts w:ascii="仿宋_GB2312" w:eastAsia="仿宋_GB2312"/>
          <w:sz w:val="28"/>
          <w:szCs w:val="28"/>
        </w:rPr>
      </w:pPr>
      <w:r>
        <w:rPr>
          <w:rFonts w:hint="eastAsia" w:ascii="仿宋_GB2312" w:eastAsia="仿宋_GB2312"/>
          <w:sz w:val="28"/>
          <w:szCs w:val="28"/>
        </w:rPr>
        <w:t>着眼于少拆迁、少移民，尽可能不靠近人口密集的城镇或居民区。</w:t>
      </w:r>
    </w:p>
    <w:p>
      <w:pPr>
        <w:pStyle w:val="14"/>
        <w:keepNext w:val="0"/>
        <w:keepLines w:val="0"/>
        <w:pageBreakBefore w:val="0"/>
        <w:numPr>
          <w:ilvl w:val="0"/>
          <w:numId w:val="2"/>
        </w:numPr>
        <w:kinsoku/>
        <w:wordWrap/>
        <w:overflowPunct/>
        <w:topLinePunct w:val="0"/>
        <w:autoSpaceDE/>
        <w:autoSpaceDN/>
        <w:bidi w:val="0"/>
        <w:snapToGrid w:val="0"/>
        <w:spacing w:line="420" w:lineRule="exact"/>
        <w:ind w:left="0" w:firstLine="640" w:firstLineChars="0"/>
        <w:textAlignment w:val="auto"/>
        <w:rPr>
          <w:rFonts w:ascii="仿宋_GB2312" w:eastAsia="仿宋_GB2312"/>
          <w:sz w:val="28"/>
          <w:szCs w:val="28"/>
        </w:rPr>
      </w:pPr>
      <w:r>
        <w:rPr>
          <w:rFonts w:hint="eastAsia" w:ascii="仿宋_GB2312" w:eastAsia="仿宋_GB2312"/>
          <w:sz w:val="28"/>
          <w:szCs w:val="28"/>
        </w:rPr>
        <w:t>有利于场区合理布置和安全运营。</w:t>
      </w:r>
    </w:p>
    <w:p>
      <w:pPr>
        <w:pStyle w:val="14"/>
        <w:keepNext w:val="0"/>
        <w:keepLines w:val="0"/>
        <w:pageBreakBefore w:val="0"/>
        <w:numPr>
          <w:ilvl w:val="0"/>
          <w:numId w:val="2"/>
        </w:numPr>
        <w:kinsoku/>
        <w:wordWrap/>
        <w:overflowPunct/>
        <w:topLinePunct w:val="0"/>
        <w:autoSpaceDE/>
        <w:autoSpaceDN/>
        <w:bidi w:val="0"/>
        <w:snapToGrid w:val="0"/>
        <w:spacing w:line="420" w:lineRule="exact"/>
        <w:ind w:left="0" w:firstLine="640" w:firstLineChars="0"/>
        <w:textAlignment w:val="auto"/>
        <w:rPr>
          <w:rFonts w:ascii="仿宋_GB2312" w:eastAsia="仿宋_GB2312"/>
          <w:sz w:val="28"/>
          <w:szCs w:val="28"/>
        </w:rPr>
      </w:pPr>
      <w:r>
        <w:rPr>
          <w:rFonts w:hint="eastAsia" w:ascii="仿宋_GB2312" w:eastAsia="仿宋_GB2312"/>
          <w:sz w:val="28"/>
          <w:szCs w:val="28"/>
        </w:rPr>
        <w:t>有利于保护环境和生态，有利于保护风景区和文物古迹。</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2、厂址选择研究内容</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r>
        <w:rPr>
          <w:rFonts w:hint="eastAsia" w:ascii="仿宋_GB2312" w:eastAsia="仿宋_GB2312"/>
          <w:sz w:val="28"/>
          <w:szCs w:val="28"/>
        </w:rPr>
        <w:t>(1)厂址位置：研究拟选厂址的坐落位置是否符合当地发展规划，与周边居民和企业的关系是否协调，厂址能否满足项目建设和运营需要。</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r>
        <w:rPr>
          <w:rFonts w:hint="eastAsia" w:ascii="仿宋_GB2312" w:eastAsia="仿宋_GB2312"/>
          <w:sz w:val="28"/>
          <w:szCs w:val="28"/>
        </w:rPr>
        <w:t>(2)占地面积：根据项目工程规模、主要建构筑物组成，参照建标、及同类项目计算拟建项目需要占用的土地面积，研究拟选场地面积能否满足项目要求，是否考虑留有发展余地。</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r>
        <w:rPr>
          <w:rFonts w:hint="eastAsia" w:ascii="仿宋_GB2312" w:eastAsia="仿宋_GB2312"/>
          <w:sz w:val="28"/>
          <w:szCs w:val="28"/>
        </w:rPr>
        <w:t>(3)建设条件：研究拟选厂址的地形地貌气象条件、工程地质水文地质条件、交通运输条件、水电等供应条件、地震活动情况等能否满足项目建设和运营要求。</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r>
        <w:rPr>
          <w:rFonts w:hint="eastAsia" w:ascii="仿宋_GB2312" w:eastAsia="仿宋_GB2312"/>
          <w:sz w:val="28"/>
          <w:szCs w:val="28"/>
        </w:rPr>
        <w:t>(4)征地动迁：研究拟建厂址征地拆迁移民安置方案。</w:t>
      </w:r>
    </w:p>
    <w:p>
      <w:pPr>
        <w:keepNext w:val="0"/>
        <w:keepLines w:val="0"/>
        <w:pageBreakBefore w:val="0"/>
        <w:kinsoku/>
        <w:wordWrap/>
        <w:overflowPunct/>
        <w:topLinePunct w:val="0"/>
        <w:autoSpaceDE/>
        <w:autoSpaceDN/>
        <w:bidi w:val="0"/>
        <w:snapToGrid w:val="0"/>
        <w:spacing w:line="420" w:lineRule="exact"/>
        <w:ind w:firstLine="645"/>
        <w:textAlignment w:val="auto"/>
        <w:rPr>
          <w:rFonts w:ascii="仿宋_GB2312" w:eastAsia="仿宋_GB2312"/>
          <w:sz w:val="28"/>
          <w:szCs w:val="28"/>
        </w:rPr>
      </w:pPr>
      <w:r>
        <w:rPr>
          <w:rFonts w:hint="eastAsia" w:ascii="仿宋_GB2312" w:eastAsia="仿宋_GB2312"/>
          <w:sz w:val="28"/>
          <w:szCs w:val="28"/>
        </w:rPr>
        <w:t>(5)环境保护：研究拟选厂址的位置是否能被当地环境容量所接受，是否符合国家环境保护法规的要求。</w:t>
      </w:r>
    </w:p>
    <w:p>
      <w:pPr>
        <w:keepNext w:val="0"/>
        <w:keepLines w:val="0"/>
        <w:pageBreakBefore w:val="0"/>
        <w:kinsoku/>
        <w:wordWrap/>
        <w:overflowPunct/>
        <w:topLinePunct w:val="0"/>
        <w:autoSpaceDE/>
        <w:autoSpaceDN/>
        <w:bidi w:val="0"/>
        <w:snapToGrid w:val="0"/>
        <w:spacing w:line="42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jc w:val="left"/>
        <w:textAlignment w:val="auto"/>
        <w:outlineLvl w:val="1"/>
        <w:rPr>
          <w:rFonts w:ascii="华文中宋" w:hAnsi="华文中宋" w:eastAsia="华文中宋"/>
          <w:sz w:val="28"/>
          <w:szCs w:val="28"/>
        </w:rPr>
      </w:pPr>
      <w:r>
        <w:rPr>
          <w:rFonts w:hint="eastAsia" w:ascii="华文中宋" w:hAnsi="华文中宋" w:eastAsia="华文中宋"/>
          <w:sz w:val="28"/>
          <w:szCs w:val="28"/>
        </w:rPr>
        <w:t>3、方案比选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根据厂址选择的基本要求和主要研究内容，结合相关规划情况和设计方案，对两个及以上厂址方案进行工程条件和经济性条件的综合比较，并提出推荐厂址方案。</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工程规模和建设标准</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hAnsi="Calibri" w:eastAsia="仿宋_GB2312" w:cs="仿宋_GB2312"/>
          <w:sz w:val="28"/>
          <w:szCs w:val="28"/>
          <w:lang w:bidi="ar"/>
        </w:rPr>
      </w:pPr>
      <w:r>
        <w:rPr>
          <w:rFonts w:hint="eastAsia" w:ascii="仿宋_GB2312" w:hAnsi="Calibri" w:eastAsia="仿宋_GB2312" w:cs="仿宋_GB2312"/>
          <w:sz w:val="28"/>
          <w:szCs w:val="28"/>
          <w:lang w:bidi="ar"/>
        </w:rPr>
        <w:t>工程规模是在需求预测的基础上经过论证比选得出的，和建设标准一起是进行工程方案设计的基础。</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hAnsi="Calibri" w:eastAsia="仿宋_GB2312" w:cs="仿宋_GB2312"/>
          <w:sz w:val="28"/>
          <w:szCs w:val="28"/>
          <w:lang w:bidi="ar"/>
        </w:rPr>
      </w:pPr>
    </w:p>
    <w:p>
      <w:pPr>
        <w:keepNext w:val="0"/>
        <w:keepLines w:val="0"/>
        <w:pageBreakBefore w:val="0"/>
        <w:numPr>
          <w:ilvl w:val="0"/>
          <w:numId w:val="3"/>
        </w:numPr>
        <w:kinsoku/>
        <w:wordWrap/>
        <w:overflowPunct/>
        <w:topLinePunct w:val="0"/>
        <w:autoSpaceDE/>
        <w:autoSpaceDN/>
        <w:bidi w:val="0"/>
        <w:snapToGrid w:val="0"/>
        <w:spacing w:line="420" w:lineRule="exact"/>
        <w:textAlignment w:val="auto"/>
        <w:outlineLvl w:val="1"/>
        <w:rPr>
          <w:rFonts w:ascii="华文中宋" w:hAnsi="华文中宋" w:eastAsia="华文中宋"/>
          <w:sz w:val="28"/>
          <w:szCs w:val="28"/>
        </w:rPr>
      </w:pPr>
      <w:r>
        <w:rPr>
          <w:rFonts w:hint="eastAsia" w:ascii="华文中宋" w:hAnsi="华文中宋" w:eastAsia="华文中宋"/>
          <w:sz w:val="28"/>
          <w:szCs w:val="28"/>
        </w:rPr>
        <w:t>建设规模</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根据现状问题、需求预测和相关规划，</w:t>
      </w:r>
      <w:r>
        <w:rPr>
          <w:rFonts w:ascii="仿宋_GB2312" w:eastAsia="仿宋_GB2312"/>
          <w:sz w:val="28"/>
          <w:szCs w:val="28"/>
        </w:rPr>
        <w:t>结合规划年限和工程分期实施计划确定项目</w:t>
      </w:r>
      <w:r>
        <w:rPr>
          <w:rFonts w:hint="eastAsia" w:ascii="仿宋_GB2312" w:eastAsia="仿宋_GB2312"/>
          <w:sz w:val="28"/>
          <w:szCs w:val="28"/>
        </w:rPr>
        <w:t>工程规模（以污水处理量计）</w:t>
      </w:r>
      <w:r>
        <w:rPr>
          <w:rFonts w:ascii="仿宋_GB2312" w:eastAsia="仿宋_GB2312"/>
          <w:sz w:val="28"/>
          <w:szCs w:val="28"/>
        </w:rPr>
        <w:t>。</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numPr>
          <w:ilvl w:val="0"/>
          <w:numId w:val="3"/>
        </w:numPr>
        <w:kinsoku/>
        <w:wordWrap/>
        <w:overflowPunct/>
        <w:topLinePunct w:val="0"/>
        <w:autoSpaceDE/>
        <w:autoSpaceDN/>
        <w:bidi w:val="0"/>
        <w:snapToGrid w:val="0"/>
        <w:spacing w:line="420" w:lineRule="exact"/>
        <w:textAlignment w:val="auto"/>
        <w:outlineLvl w:val="1"/>
        <w:rPr>
          <w:rFonts w:ascii="华文中宋" w:hAnsi="华文中宋" w:eastAsia="华文中宋"/>
          <w:sz w:val="28"/>
          <w:szCs w:val="28"/>
        </w:rPr>
      </w:pPr>
      <w:r>
        <w:rPr>
          <w:rFonts w:hint="eastAsia" w:ascii="华文中宋" w:hAnsi="华文中宋" w:eastAsia="华文中宋"/>
          <w:sz w:val="28"/>
          <w:szCs w:val="28"/>
        </w:rPr>
        <w:t>技术标准</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ascii="仿宋_GB2312" w:eastAsia="仿宋_GB2312"/>
          <w:sz w:val="28"/>
          <w:szCs w:val="28"/>
        </w:rPr>
        <w:t>按照专业规范要求进行进水水质预测，根据预测的进水水质、受纳水体要求等情况，明确处理</w:t>
      </w:r>
      <w:r>
        <w:rPr>
          <w:rFonts w:hint="eastAsia" w:ascii="仿宋_GB2312" w:eastAsia="仿宋_GB2312"/>
          <w:sz w:val="28"/>
          <w:szCs w:val="28"/>
        </w:rPr>
        <w:t>标准</w:t>
      </w:r>
      <w:r>
        <w:rPr>
          <w:rFonts w:ascii="仿宋_GB2312" w:eastAsia="仿宋_GB2312"/>
          <w:sz w:val="28"/>
          <w:szCs w:val="28"/>
        </w:rPr>
        <w:t xml:space="preserve">。 </w:t>
      </w:r>
    </w:p>
    <w:p>
      <w:pPr>
        <w:keepNext w:val="0"/>
        <w:keepLines w:val="0"/>
        <w:pageBreakBefore w:val="0"/>
        <w:kinsoku/>
        <w:wordWrap/>
        <w:overflowPunct/>
        <w:topLinePunct w:val="0"/>
        <w:autoSpaceDE/>
        <w:autoSpaceDN/>
        <w:bidi w:val="0"/>
        <w:snapToGrid w:val="0"/>
        <w:spacing w:line="420" w:lineRule="exact"/>
        <w:textAlignment w:val="auto"/>
        <w:rPr>
          <w:rFonts w:ascii="仿宋_GB2312" w:hAnsi="Calibri" w:eastAsia="仿宋_GB2312" w:cs="仿宋_GB2312"/>
          <w:sz w:val="28"/>
          <w:szCs w:val="28"/>
          <w:lang w:bidi="ar"/>
        </w:rPr>
      </w:pPr>
      <w:r>
        <w:rPr>
          <w:rFonts w:hint="eastAsia" w:ascii="仿宋_GB2312" w:hAnsi="Calibri" w:eastAsia="仿宋_GB2312" w:cs="仿宋_GB2312"/>
          <w:sz w:val="28"/>
          <w:szCs w:val="28"/>
          <w:lang w:bidi="ar"/>
        </w:rPr>
        <w:br w:type="page"/>
      </w: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总体方案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项目可行性研究阶段的总体方案研究主要是指对技术方案和总体布局方案等开展的具体研究论证工作。</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4"/>
        </w:numPr>
        <w:kinsoku/>
        <w:wordWrap/>
        <w:overflowPunct/>
        <w:topLinePunct w:val="0"/>
        <w:autoSpaceDE/>
        <w:autoSpaceDN/>
        <w:bidi w:val="0"/>
        <w:snapToGrid w:val="0"/>
        <w:spacing w:line="420" w:lineRule="exact"/>
        <w:ind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处理工艺</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根据进水水质特性和出水水质要求、污泥特性、用地面积等情况，概述可能采用的污水</w:t>
      </w:r>
      <w:r>
        <w:rPr>
          <w:rFonts w:ascii="仿宋_GB2312" w:eastAsia="仿宋_GB2312"/>
          <w:sz w:val="28"/>
          <w:szCs w:val="28"/>
        </w:rPr>
        <w:t>处理工艺和污泥处理处置方式及其对工程的适用性，经多方案技术经济比较，</w:t>
      </w:r>
      <w:r>
        <w:rPr>
          <w:rFonts w:hint="eastAsia" w:ascii="仿宋_GB2312" w:eastAsia="仿宋_GB2312"/>
          <w:sz w:val="28"/>
          <w:szCs w:val="28"/>
        </w:rPr>
        <w:t>择优</w:t>
      </w:r>
      <w:r>
        <w:rPr>
          <w:rFonts w:ascii="仿宋_GB2312" w:eastAsia="仿宋_GB2312"/>
          <w:sz w:val="28"/>
          <w:szCs w:val="28"/>
        </w:rPr>
        <w:t>推荐污水处理工艺与污泥处理处置方式。</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处理工艺选择应充分考虑先进性、适用性、可靠性、安全性、经济合理性。工艺流程方案的选择应研究工艺方案对项目质量的保证程度；研究各道工艺之间的合理衔接，工艺流程应通畅简洁；研究选择合理的物料消耗定额；研究选取主要工艺参数。</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4"/>
        </w:numPr>
        <w:kinsoku/>
        <w:wordWrap/>
        <w:overflowPunct/>
        <w:topLinePunct w:val="0"/>
        <w:autoSpaceDE/>
        <w:autoSpaceDN/>
        <w:bidi w:val="0"/>
        <w:snapToGrid w:val="0"/>
        <w:spacing w:line="420" w:lineRule="exact"/>
        <w:ind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设备选型</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综合考虑设备性能、对项目的适用条件、环境要求、管理维护要求等因素对主要设</w:t>
      </w:r>
      <w:r>
        <w:rPr>
          <w:rFonts w:ascii="仿宋_GB2312" w:eastAsia="仿宋_GB2312"/>
          <w:sz w:val="28"/>
          <w:szCs w:val="28"/>
        </w:rPr>
        <w:t>备</w:t>
      </w:r>
      <w:r>
        <w:rPr>
          <w:rFonts w:hint="eastAsia" w:ascii="仿宋_GB2312" w:eastAsia="仿宋_GB2312"/>
          <w:sz w:val="28"/>
          <w:szCs w:val="28"/>
        </w:rPr>
        <w:t>方案进行多方案技术经济比较</w:t>
      </w:r>
      <w:r>
        <w:rPr>
          <w:rFonts w:ascii="仿宋_GB2312" w:eastAsia="仿宋_GB2312"/>
          <w:sz w:val="28"/>
          <w:szCs w:val="28"/>
        </w:rPr>
        <w:t>论证，</w:t>
      </w:r>
      <w:r>
        <w:rPr>
          <w:rFonts w:hint="eastAsia" w:ascii="仿宋_GB2312" w:eastAsia="仿宋_GB2312"/>
          <w:sz w:val="28"/>
          <w:szCs w:val="28"/>
        </w:rPr>
        <w:t>提出推荐方案</w:t>
      </w:r>
      <w:r>
        <w:rPr>
          <w:rFonts w:ascii="仿宋_GB2312" w:eastAsia="仿宋_GB2312"/>
          <w:sz w:val="28"/>
          <w:szCs w:val="28"/>
        </w:rPr>
        <w:t>。</w:t>
      </w:r>
    </w:p>
    <w:p>
      <w:pPr>
        <w:pStyle w:val="14"/>
        <w:keepNext w:val="0"/>
        <w:keepLines w:val="0"/>
        <w:pageBreakBefore w:val="0"/>
        <w:numPr>
          <w:ilvl w:val="0"/>
          <w:numId w:val="5"/>
        </w:numPr>
        <w:kinsoku/>
        <w:wordWrap/>
        <w:overflowPunct/>
        <w:topLinePunct w:val="0"/>
        <w:autoSpaceDE/>
        <w:autoSpaceDN/>
        <w:bidi w:val="0"/>
        <w:snapToGrid w:val="0"/>
        <w:spacing w:line="420" w:lineRule="exact"/>
        <w:ind w:firstLineChars="0"/>
        <w:textAlignment w:val="auto"/>
        <w:outlineLvl w:val="2"/>
        <w:rPr>
          <w:rFonts w:ascii="仿宋_GB2312" w:eastAsia="仿宋_GB2312"/>
          <w:color w:val="000000" w:themeColor="text1"/>
          <w:sz w:val="28"/>
          <w:szCs w:val="28"/>
        </w:rPr>
      </w:pPr>
      <w:r>
        <w:rPr>
          <w:rFonts w:hint="eastAsia" w:ascii="仿宋_GB2312" w:eastAsia="仿宋_GB2312"/>
          <w:color w:val="000000" w:themeColor="text1"/>
          <w:sz w:val="28"/>
          <w:szCs w:val="28"/>
        </w:rPr>
        <w:t>主要设备方案选择的基本要求</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主要设备方案应与确定的工程规模和技术方案等相适应；主要设备之间、主要设备与辅助设备之间的能力应相互配套；设备质量可靠、性能成熟，在保证设备性能的前提下还应力求经济合理；拟选的设备应符合政府部门或专门机构发布的技术标准要求。</w:t>
      </w:r>
    </w:p>
    <w:p>
      <w:pPr>
        <w:pStyle w:val="14"/>
        <w:keepNext w:val="0"/>
        <w:keepLines w:val="0"/>
        <w:pageBreakBefore w:val="0"/>
        <w:numPr>
          <w:ilvl w:val="0"/>
          <w:numId w:val="5"/>
        </w:numPr>
        <w:kinsoku/>
        <w:wordWrap/>
        <w:overflowPunct/>
        <w:topLinePunct w:val="0"/>
        <w:autoSpaceDE/>
        <w:autoSpaceDN/>
        <w:bidi w:val="0"/>
        <w:snapToGrid w:val="0"/>
        <w:spacing w:line="420" w:lineRule="exact"/>
        <w:ind w:firstLineChars="0"/>
        <w:textAlignment w:val="auto"/>
        <w:outlineLvl w:val="2"/>
        <w:rPr>
          <w:rFonts w:ascii="仿宋_GB2312" w:eastAsia="仿宋_GB2312"/>
          <w:color w:val="000000" w:themeColor="text1"/>
          <w:sz w:val="28"/>
          <w:szCs w:val="28"/>
        </w:rPr>
      </w:pPr>
      <w:r>
        <w:rPr>
          <w:rFonts w:hint="eastAsia" w:ascii="仿宋_GB2312" w:eastAsia="仿宋_GB2312"/>
          <w:color w:val="000000" w:themeColor="text1"/>
          <w:sz w:val="28"/>
          <w:szCs w:val="28"/>
        </w:rPr>
        <w:t>主要设备选择内容</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根据工程规模和技术方案等，研究提出所需主要设备的规格、型号和数量；通过对国内外有关制造企业的调查和初步询价，研究提出项目所需主要设备的来源和投资方案；拟引进国外设备的项目，应提出设备供应方式；选用超大、超重、超高设备，应提出相应的运输和安装的技术措施方案；技术改造项目利用或者改造原有设备的，应提出利用或改造原有设备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outlineLvl w:val="2"/>
        <w:rPr>
          <w:rFonts w:ascii="仿宋_GB2312" w:eastAsia="仿宋_GB2312"/>
          <w:color w:val="000000" w:themeColor="text1"/>
          <w:sz w:val="28"/>
          <w:szCs w:val="28"/>
        </w:rPr>
      </w:pPr>
      <w:r>
        <w:rPr>
          <w:rFonts w:hint="eastAsia" w:ascii="仿宋_GB2312" w:eastAsia="仿宋_GB2312"/>
          <w:color w:val="000000" w:themeColor="text1"/>
          <w:sz w:val="28"/>
          <w:szCs w:val="28"/>
        </w:rPr>
        <w:t>(3)主要设备方案比选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在调查研究国内外设备制造、供应和运行状况的基础上，对拟选的主要设备进行多方案技术经济比较论证，提出推荐方案并编制主要设备清单。</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比选内容包括设备方案对工程规模的满足程度，对产品质量和生产工艺要求的保证程度，设备使用寿命，物料消耗指标，备品备件保证程度，安装试车技术服务，以及所需设备投资等。</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color w:val="000000" w:themeColor="text1"/>
          <w:sz w:val="28"/>
          <w:szCs w:val="28"/>
        </w:rPr>
        <w:t>比选方法主要采用定性分析，辅以定量分析。定性分析是将各设备方案的内容进行分析对比，定量分析一般采用运营成本、寿命周期费用和差额投资回收期等指标。</w:t>
      </w:r>
    </w:p>
    <w:p>
      <w:pPr>
        <w:pStyle w:val="14"/>
        <w:keepNext w:val="0"/>
        <w:keepLines w:val="0"/>
        <w:pageBreakBefore w:val="0"/>
        <w:kinsoku/>
        <w:wordWrap/>
        <w:overflowPunct/>
        <w:topLinePunct w:val="0"/>
        <w:autoSpaceDE/>
        <w:autoSpaceDN/>
        <w:bidi w:val="0"/>
        <w:snapToGrid w:val="0"/>
        <w:spacing w:line="420" w:lineRule="exact"/>
        <w:ind w:left="720" w:firstLine="0" w:firstLineChars="0"/>
        <w:textAlignment w:val="auto"/>
        <w:rPr>
          <w:rFonts w:ascii="仿宋_GB2312" w:eastAsia="仿宋_GB2312"/>
          <w:sz w:val="28"/>
          <w:szCs w:val="28"/>
        </w:rPr>
      </w:pPr>
    </w:p>
    <w:p>
      <w:pPr>
        <w:pStyle w:val="14"/>
        <w:keepNext w:val="0"/>
        <w:keepLines w:val="0"/>
        <w:pageBreakBefore w:val="0"/>
        <w:numPr>
          <w:ilvl w:val="0"/>
          <w:numId w:val="4"/>
        </w:numPr>
        <w:kinsoku/>
        <w:wordWrap/>
        <w:overflowPunct/>
        <w:topLinePunct w:val="0"/>
        <w:autoSpaceDE/>
        <w:autoSpaceDN/>
        <w:bidi w:val="0"/>
        <w:snapToGrid w:val="0"/>
        <w:spacing w:line="420" w:lineRule="exact"/>
        <w:ind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总平面布置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根据用地面积、进出水方向、厂址现况地形、土方、与远期工程衔接、环境影响等情</w:t>
      </w:r>
      <w:r>
        <w:rPr>
          <w:rFonts w:ascii="仿宋_GB2312" w:eastAsia="仿宋_GB2312"/>
          <w:color w:val="000000" w:themeColor="text1"/>
          <w:sz w:val="28"/>
          <w:szCs w:val="28"/>
        </w:rPr>
        <w:t>况，进行</w:t>
      </w:r>
      <w:r>
        <w:rPr>
          <w:rFonts w:hint="eastAsia" w:ascii="仿宋_GB2312" w:eastAsia="仿宋_GB2312"/>
          <w:color w:val="000000" w:themeColor="text1"/>
          <w:sz w:val="28"/>
          <w:szCs w:val="28"/>
        </w:rPr>
        <w:t>多方案技术经济比较论证</w:t>
      </w:r>
      <w:r>
        <w:rPr>
          <w:rFonts w:ascii="仿宋_GB2312" w:eastAsia="仿宋_GB2312"/>
          <w:color w:val="000000" w:themeColor="text1"/>
          <w:sz w:val="28"/>
          <w:szCs w:val="28"/>
        </w:rPr>
        <w:t>，</w:t>
      </w:r>
      <w:r>
        <w:rPr>
          <w:rFonts w:hint="eastAsia" w:ascii="仿宋_GB2312" w:eastAsia="仿宋_GB2312"/>
          <w:color w:val="000000" w:themeColor="text1"/>
          <w:sz w:val="28"/>
          <w:szCs w:val="28"/>
        </w:rPr>
        <w:t>分别说明个方案的</w:t>
      </w:r>
      <w:r>
        <w:rPr>
          <w:rFonts w:ascii="仿宋_GB2312" w:eastAsia="仿宋_GB2312"/>
          <w:color w:val="000000" w:themeColor="text1"/>
          <w:sz w:val="28"/>
          <w:szCs w:val="28"/>
        </w:rPr>
        <w:t>优缺点并</w:t>
      </w:r>
      <w:r>
        <w:rPr>
          <w:rFonts w:hint="eastAsia" w:ascii="仿宋_GB2312" w:eastAsia="仿宋_GB2312"/>
          <w:color w:val="000000" w:themeColor="text1"/>
          <w:sz w:val="28"/>
          <w:szCs w:val="28"/>
        </w:rPr>
        <w:t>择优</w:t>
      </w:r>
      <w:r>
        <w:rPr>
          <w:rFonts w:ascii="仿宋_GB2312" w:eastAsia="仿宋_GB2312"/>
          <w:color w:val="000000" w:themeColor="text1"/>
          <w:sz w:val="28"/>
          <w:szCs w:val="28"/>
        </w:rPr>
        <w:t>推荐方案。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结合厂址条件和相关外部条件，研究拟建项目的功能布局、线位走向、敷设方式、场内外运输方案、辅助工程方案等，合理确定土地利用系数、建筑系数、绿化系数等，形成总体布局方案。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p>
    <w:p>
      <w:pPr>
        <w:pStyle w:val="14"/>
        <w:keepNext w:val="0"/>
        <w:keepLines w:val="0"/>
        <w:pageBreakBefore w:val="0"/>
        <w:numPr>
          <w:ilvl w:val="0"/>
          <w:numId w:val="4"/>
        </w:numPr>
        <w:kinsoku/>
        <w:wordWrap/>
        <w:overflowPunct/>
        <w:topLinePunct w:val="0"/>
        <w:autoSpaceDE/>
        <w:autoSpaceDN/>
        <w:bidi w:val="0"/>
        <w:snapToGrid w:val="0"/>
        <w:spacing w:line="420" w:lineRule="exact"/>
        <w:ind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厂区设计高程、水力流程</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根据厂区周围地形、地面标高、防洪排涝要求、出水受纳水体各种水位情况，论证厂</w:t>
      </w:r>
      <w:r>
        <w:rPr>
          <w:rFonts w:ascii="仿宋_GB2312" w:eastAsia="仿宋_GB2312"/>
          <w:sz w:val="28"/>
          <w:szCs w:val="28"/>
        </w:rPr>
        <w:t xml:space="preserve">区采用的设计地面标高和水力高程。 </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工程方案</w:t>
      </w:r>
    </w:p>
    <w:p>
      <w:pPr>
        <w:pStyle w:val="14"/>
        <w:keepNext w:val="0"/>
        <w:keepLines w:val="0"/>
        <w:pageBreakBefore w:val="0"/>
        <w:kinsoku/>
        <w:wordWrap/>
        <w:overflowPunct/>
        <w:topLinePunct w:val="0"/>
        <w:autoSpaceDE/>
        <w:autoSpaceDN/>
        <w:bidi w:val="0"/>
        <w:snapToGrid w:val="0"/>
        <w:spacing w:line="420" w:lineRule="exact"/>
        <w:ind w:left="720" w:firstLine="0" w:firstLineChars="0"/>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工程方案构成项目的实体。工程方案是在已选定项目工程规模、技术方案和设备方案的基础上，研究论证具体建设方案。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经研究提出的工程方案，应能够满足基本使用功能要求；应能适应已选定的厂址(线路走向)；应符合政府部门或者专门机构发布的技术标准规范要求；应在满足使用功能和保证质量的前提下，力求降低造价，节约建设资金。</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本指南中的工程方案应达到初步设计文件编制深度要求。具体可参见附录。</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生态环境影响</w:t>
      </w:r>
    </w:p>
    <w:p>
      <w:pPr>
        <w:pStyle w:val="14"/>
        <w:keepNext w:val="0"/>
        <w:keepLines w:val="0"/>
        <w:pageBreakBefore w:val="0"/>
        <w:kinsoku/>
        <w:wordWrap/>
        <w:overflowPunct/>
        <w:topLinePunct w:val="0"/>
        <w:autoSpaceDE/>
        <w:autoSpaceDN/>
        <w:bidi w:val="0"/>
        <w:snapToGrid w:val="0"/>
        <w:spacing w:line="420" w:lineRule="exact"/>
        <w:ind w:left="720" w:firstLine="0" w:firstLineChars="0"/>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建设项目一般会引起项目所在地自然环境、社会环境和生态环境的变化，对环境现状、环境质量产生不同程度的影响。为保护生态环境和自然文化遗产，维护公共利益，对于可能对环境产生重要影响的建设项目，可行性研究阶段应从防治污染、保护生态环境等角度进行环境和生态影响的分析评价，确保生态环境和自然文化遗产在项目建设和运营过程中得到有效保护，并避免出现由于项目建设实施而引发的地质灾害等问题。</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6"/>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生态和环境现状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包括项目厂址的自然生态系统状况、资源承载力、环境条件、现有污染物情况和环境容量状况等，明确项目建设是否涉及生态保护红线以及与相关规划环评结论的相符性。</w:t>
      </w:r>
    </w:p>
    <w:p>
      <w:pPr>
        <w:keepNext w:val="0"/>
        <w:keepLines w:val="0"/>
        <w:pageBreakBefore w:val="0"/>
        <w:kinsoku/>
        <w:wordWrap/>
        <w:overflowPunct/>
        <w:topLinePunct w:val="0"/>
        <w:autoSpaceDE/>
        <w:autoSpaceDN/>
        <w:bidi w:val="0"/>
        <w:snapToGrid w:val="0"/>
        <w:spacing w:line="420" w:lineRule="exact"/>
        <w:ind w:left="640"/>
        <w:textAlignment w:val="auto"/>
        <w:rPr>
          <w:rFonts w:ascii="仿宋_GB2312" w:eastAsia="仿宋_GB2312"/>
          <w:sz w:val="28"/>
          <w:szCs w:val="28"/>
        </w:rPr>
      </w:pPr>
    </w:p>
    <w:p>
      <w:pPr>
        <w:pStyle w:val="14"/>
        <w:keepNext w:val="0"/>
        <w:keepLines w:val="0"/>
        <w:pageBreakBefore w:val="0"/>
        <w:numPr>
          <w:ilvl w:val="0"/>
          <w:numId w:val="6"/>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生态环境影响分析</w:t>
      </w:r>
    </w:p>
    <w:p>
      <w:pPr>
        <w:pStyle w:val="14"/>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包括生态破坏、特种威胁、排放污染物类型、排放量情况分析，水土流失预测，对生态环境的影响因素和影响程度，对流域和区域生态系统及环境的综合影响。</w:t>
      </w:r>
    </w:p>
    <w:p>
      <w:pPr>
        <w:pStyle w:val="14"/>
        <w:keepNext w:val="0"/>
        <w:keepLines w:val="0"/>
        <w:pageBreakBefore w:val="0"/>
        <w:kinsoku/>
        <w:wordWrap/>
        <w:overflowPunct/>
        <w:topLinePunct w:val="0"/>
        <w:autoSpaceDE/>
        <w:autoSpaceDN/>
        <w:bidi w:val="0"/>
        <w:snapToGrid w:val="0"/>
        <w:spacing w:line="420" w:lineRule="exact"/>
        <w:ind w:left="1360" w:firstLine="0" w:firstLineChars="0"/>
        <w:textAlignment w:val="auto"/>
        <w:rPr>
          <w:rFonts w:ascii="仿宋_GB2312" w:eastAsia="仿宋_GB2312"/>
          <w:sz w:val="28"/>
          <w:szCs w:val="28"/>
        </w:rPr>
      </w:pPr>
    </w:p>
    <w:p>
      <w:pPr>
        <w:pStyle w:val="14"/>
        <w:keepNext w:val="0"/>
        <w:keepLines w:val="0"/>
        <w:pageBreakBefore w:val="0"/>
        <w:numPr>
          <w:ilvl w:val="0"/>
          <w:numId w:val="6"/>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生态环境保护措施</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按照有关生态环境保护修复、水土保持的政策法规要求，对可能造成的生态环境损害提出治理措施，对治理方案的可行性、治理效果进行分析论证。根据项目情况，提出污染防治措施方案并进行可行性分析论证。</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6"/>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特殊环境影响</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分析拟建项目对历史文化遗产、自然遗产、自然保护区、森林公园、重要湿地、风景名胜和自然景观等可能造成的不利影响，并提出保护措施。</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资源综合利用</w:t>
      </w:r>
    </w:p>
    <w:p>
      <w:pPr>
        <w:pStyle w:val="14"/>
        <w:keepNext w:val="0"/>
        <w:keepLines w:val="0"/>
        <w:pageBreakBefore w:val="0"/>
        <w:kinsoku/>
        <w:wordWrap/>
        <w:overflowPunct/>
        <w:topLinePunct w:val="0"/>
        <w:autoSpaceDE/>
        <w:autoSpaceDN/>
        <w:bidi w:val="0"/>
        <w:snapToGrid w:val="0"/>
        <w:spacing w:line="420" w:lineRule="exact"/>
        <w:ind w:left="720" w:firstLine="0" w:firstLineChars="0"/>
        <w:jc w:val="left"/>
        <w:textAlignment w:val="auto"/>
        <w:rPr>
          <w:rFonts w:ascii="黑体" w:eastAsia="黑体"/>
          <w:sz w:val="28"/>
          <w:szCs w:val="28"/>
        </w:rPr>
      </w:pPr>
    </w:p>
    <w:p>
      <w:pPr>
        <w:pStyle w:val="14"/>
        <w:keepNext w:val="0"/>
        <w:keepLines w:val="0"/>
        <w:pageBreakBefore w:val="0"/>
        <w:numPr>
          <w:ilvl w:val="0"/>
          <w:numId w:val="0"/>
        </w:numPr>
        <w:kinsoku/>
        <w:wordWrap/>
        <w:overflowPunct/>
        <w:topLinePunct w:val="0"/>
        <w:autoSpaceDE/>
        <w:autoSpaceDN/>
        <w:bidi w:val="0"/>
        <w:snapToGrid w:val="0"/>
        <w:spacing w:line="420" w:lineRule="exact"/>
        <w:ind w:leftChars="0"/>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资源利用方案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对于需要占用或消耗资源能源的建设项目，应阐述项需要占用的资源能源品种、数量及来源情况，并提出资源供应方案。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对于能够合理有效利用资源的建设项目，要通过单位生产能力主要资源消耗量、资源循环再生利用率等指标的国内外先进水平对比分析，评价拟建项目资源利用效率的先进性和合理性；分析评价资源综合利用方案是否符合发展循环经济、建设节约型社会的要求；分析资源利用是否会对地表(下)水等其他资源造成不利影响，以提高资源综合利用率。</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keepNext w:val="0"/>
        <w:keepLines w:val="0"/>
        <w:pageBreakBefore w:val="0"/>
        <w:kinsoku/>
        <w:wordWrap/>
        <w:overflowPunct/>
        <w:topLinePunct w:val="0"/>
        <w:autoSpaceDE/>
        <w:autoSpaceDN/>
        <w:bidi w:val="0"/>
        <w:snapToGrid w:val="0"/>
        <w:spacing w:line="420" w:lineRule="exact"/>
        <w:textAlignment w:val="auto"/>
        <w:outlineLvl w:val="1"/>
        <w:rPr>
          <w:rFonts w:ascii="华文中宋" w:hAnsi="华文中宋" w:eastAsia="华文中宋"/>
          <w:sz w:val="28"/>
          <w:szCs w:val="28"/>
        </w:rPr>
      </w:pPr>
      <w:r>
        <w:rPr>
          <w:rFonts w:hint="eastAsia" w:ascii="华文中宋" w:hAnsi="华文中宋" w:eastAsia="华文中宋"/>
          <w:sz w:val="28"/>
          <w:szCs w:val="28"/>
        </w:rPr>
        <w:t>2、资源节约措施</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阐述项目方案中的各类能源和水资源节约以及项目废弃物综合利用等的主要措施方案。对拟建项目的资源能源能耗指标进行分析，阐述在提高资源能源利用效率、降低资源能源消耗、实现资源能源再利用与再循环等方面的主要措施，论证是否符合能耗准入标准计资源节约和有效利用的相关要求。</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工程质量安全分析</w:t>
      </w:r>
    </w:p>
    <w:p>
      <w:pPr>
        <w:keepNext w:val="0"/>
        <w:keepLines w:val="0"/>
        <w:pageBreakBefore w:val="0"/>
        <w:widowControl/>
        <w:kinsoku/>
        <w:wordWrap/>
        <w:overflowPunct/>
        <w:topLinePunct w:val="0"/>
        <w:autoSpaceDE/>
        <w:autoSpaceDN/>
        <w:bidi w:val="0"/>
        <w:adjustRightInd/>
        <w:snapToGrid w:val="0"/>
        <w:spacing w:line="38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工程质量安全关系人民生命财产安全，在项目可行性研究阶段应依据工程方案、相关规划和专业评价文件，对工程建设过程中可能造成工程本体严重质量安全事故、参加人员伤亡、第三方财产损失或人身伤害的质量安全风险进行识别、分析与评估，提出针对性预控措施和应急预案。</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jc w:val="left"/>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1、</w:t>
      </w:r>
      <w:r>
        <w:rPr>
          <w:rFonts w:hint="eastAsia" w:ascii="华文中宋" w:hAnsi="华文中宋" w:eastAsia="华文中宋"/>
          <w:sz w:val="28"/>
          <w:szCs w:val="28"/>
        </w:rPr>
        <w:t>工程地质影响</w:t>
      </w:r>
    </w:p>
    <w:p>
      <w:pPr>
        <w:keepNext w:val="0"/>
        <w:keepLines w:val="0"/>
        <w:pageBreakBefore w:val="0"/>
        <w:widowControl/>
        <w:kinsoku/>
        <w:wordWrap/>
        <w:overflowPunct/>
        <w:topLinePunct w:val="0"/>
        <w:autoSpaceDE/>
        <w:autoSpaceDN/>
        <w:bidi w:val="0"/>
        <w:adjustRightInd/>
        <w:snapToGrid w:val="0"/>
        <w:spacing w:line="38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项目建设场地的地形、地貌、地质构造、地层岩性、不良地质现象以及水文地质条件对工程质量安全的影响分析。</w:t>
      </w:r>
    </w:p>
    <w:p>
      <w:pPr>
        <w:keepNext w:val="0"/>
        <w:keepLines w:val="0"/>
        <w:pageBreakBefore w:val="0"/>
        <w:widowControl/>
        <w:kinsoku/>
        <w:wordWrap/>
        <w:overflowPunct/>
        <w:topLinePunct w:val="0"/>
        <w:autoSpaceDE/>
        <w:autoSpaceDN/>
        <w:bidi w:val="0"/>
        <w:adjustRightInd/>
        <w:snapToGrid w:val="0"/>
        <w:spacing w:line="38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地质勘探测点布置、勘探方法和手段对工程质量安全的影响分析。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jc w:val="left"/>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2、</w:t>
      </w:r>
      <w:r>
        <w:rPr>
          <w:rFonts w:hint="eastAsia" w:ascii="华文中宋" w:hAnsi="华文中宋" w:eastAsia="华文中宋"/>
          <w:sz w:val="28"/>
          <w:szCs w:val="28"/>
        </w:rPr>
        <w:t>自然环境影响</w:t>
      </w:r>
    </w:p>
    <w:p>
      <w:pPr>
        <w:pStyle w:val="14"/>
        <w:keepNext w:val="0"/>
        <w:keepLines w:val="0"/>
        <w:pageBreakBefore w:val="0"/>
        <w:kinsoku/>
        <w:wordWrap/>
        <w:overflowPunct/>
        <w:topLinePunct w:val="0"/>
        <w:autoSpaceDE/>
        <w:autoSpaceDN/>
        <w:bidi w:val="0"/>
        <w:adjustRightInd/>
        <w:snapToGrid w:val="0"/>
        <w:spacing w:line="380" w:lineRule="exact"/>
        <w:ind w:firstLine="640"/>
        <w:textAlignment w:val="auto"/>
        <w:rPr>
          <w:rFonts w:ascii="仿宋_GB2312" w:eastAsia="仿宋_GB2312"/>
          <w:sz w:val="28"/>
          <w:szCs w:val="28"/>
        </w:rPr>
      </w:pPr>
      <w:r>
        <w:rPr>
          <w:rFonts w:hint="eastAsia" w:ascii="仿宋_GB2312" w:eastAsia="仿宋_GB2312"/>
          <w:sz w:val="28"/>
          <w:szCs w:val="28"/>
        </w:rPr>
        <w:t>地震、台风、暴雨、潮汛、雷电等对工程质量安全的影响分析。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jc w:val="left"/>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3、</w:t>
      </w:r>
      <w:r>
        <w:rPr>
          <w:rFonts w:hint="eastAsia" w:ascii="华文中宋" w:hAnsi="华文中宋" w:eastAsia="华文中宋"/>
          <w:sz w:val="28"/>
          <w:szCs w:val="28"/>
        </w:rPr>
        <w:t>建设方案影响</w:t>
      </w:r>
    </w:p>
    <w:p>
      <w:pPr>
        <w:keepNext w:val="0"/>
        <w:keepLines w:val="0"/>
        <w:pageBreakBefore w:val="0"/>
        <w:widowControl/>
        <w:kinsoku/>
        <w:wordWrap/>
        <w:overflowPunct/>
        <w:topLinePunct w:val="0"/>
        <w:autoSpaceDE/>
        <w:autoSpaceDN/>
        <w:bidi w:val="0"/>
        <w:adjustRightInd/>
        <w:snapToGrid w:val="0"/>
        <w:spacing w:line="38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地基与基础、主体结构、给排水、电气、弱电、采暖、通风、空调、电梯、装饰装修、工艺流程、设备选型等工程设计方案对工程质量安全的影响分析。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jc w:val="left"/>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4、</w:t>
      </w:r>
      <w:r>
        <w:rPr>
          <w:rFonts w:hint="eastAsia" w:ascii="华文中宋" w:hAnsi="华文中宋" w:eastAsia="华文中宋"/>
          <w:sz w:val="28"/>
          <w:szCs w:val="28"/>
        </w:rPr>
        <w:t>外部设施影响</w:t>
      </w:r>
    </w:p>
    <w:p>
      <w:pPr>
        <w:pStyle w:val="14"/>
        <w:keepNext w:val="0"/>
        <w:keepLines w:val="0"/>
        <w:pageBreakBefore w:val="0"/>
        <w:kinsoku/>
        <w:wordWrap/>
        <w:overflowPunct/>
        <w:topLinePunct w:val="0"/>
        <w:autoSpaceDE/>
        <w:autoSpaceDN/>
        <w:bidi w:val="0"/>
        <w:adjustRightInd/>
        <w:snapToGrid w:val="0"/>
        <w:spacing w:line="380" w:lineRule="exact"/>
        <w:ind w:firstLine="640"/>
        <w:textAlignment w:val="auto"/>
        <w:rPr>
          <w:rFonts w:ascii="仿宋_GB2312" w:eastAsia="仿宋_GB2312"/>
          <w:sz w:val="28"/>
          <w:szCs w:val="28"/>
        </w:rPr>
      </w:pPr>
      <w:r>
        <w:rPr>
          <w:rFonts w:hint="eastAsia" w:ascii="仿宋_GB2312" w:eastAsia="仿宋_GB2312"/>
          <w:sz w:val="28"/>
          <w:szCs w:val="28"/>
        </w:rPr>
        <w:t>项目建设场地及周边一定范围内既有或在建的供水、排水、供电、供热、供气、通信、广播电视等管线设施，轨道交通、越江隧道、地下通道、高速公路、铁路、桥梁、城市快速路、通航河流、楼宇等建筑物或构筑物对工程质量安全的影响分析，以及工程建设对外部设施和人员的影响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jc w:val="left"/>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5、</w:t>
      </w:r>
      <w:r>
        <w:rPr>
          <w:rFonts w:hint="eastAsia" w:ascii="华文中宋" w:hAnsi="华文中宋" w:eastAsia="华文中宋"/>
          <w:sz w:val="28"/>
          <w:szCs w:val="28"/>
        </w:rPr>
        <w:t>工程组织实施影响</w:t>
      </w:r>
    </w:p>
    <w:p>
      <w:pPr>
        <w:keepNext w:val="0"/>
        <w:keepLines w:val="0"/>
        <w:pageBreakBefore w:val="0"/>
        <w:widowControl/>
        <w:kinsoku/>
        <w:wordWrap/>
        <w:overflowPunct/>
        <w:topLinePunct w:val="0"/>
        <w:autoSpaceDE/>
        <w:autoSpaceDN/>
        <w:bidi w:val="0"/>
        <w:adjustRightInd/>
        <w:snapToGrid w:val="0"/>
        <w:spacing w:line="38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项目组织机构设置、人力资源配置、安全生产制度设计，以及勘察、设计、施工、监理、设备材料供应单位选择的合规性、科学性对工程质量安全的影响分析。</w:t>
      </w:r>
    </w:p>
    <w:p>
      <w:pPr>
        <w:keepNext w:val="0"/>
        <w:keepLines w:val="0"/>
        <w:pageBreakBefore w:val="0"/>
        <w:widowControl/>
        <w:kinsoku/>
        <w:wordWrap/>
        <w:overflowPunct/>
        <w:topLinePunct w:val="0"/>
        <w:autoSpaceDE/>
        <w:autoSpaceDN/>
        <w:bidi w:val="0"/>
        <w:adjustRightInd/>
        <w:snapToGrid w:val="0"/>
        <w:spacing w:line="380" w:lineRule="exact"/>
        <w:ind w:firstLine="645"/>
        <w:jc w:val="left"/>
        <w:textAlignment w:val="auto"/>
        <w:rPr>
          <w:rFonts w:ascii="仿宋_GB2312" w:eastAsia="仿宋_GB2312"/>
          <w:sz w:val="28"/>
          <w:szCs w:val="28"/>
        </w:rPr>
      </w:pPr>
      <w:r>
        <w:rPr>
          <w:rFonts w:hint="eastAsia" w:ascii="仿宋_GB2312" w:eastAsia="仿宋_GB2312"/>
          <w:sz w:val="28"/>
          <w:szCs w:val="28"/>
        </w:rPr>
        <w:t>项目建设工期及实施进度、关键路线进度计划的设计对工程质量安全的影响分析。</w:t>
      </w:r>
    </w:p>
    <w:p>
      <w:pPr>
        <w:pStyle w:val="14"/>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jc w:val="left"/>
        <w:textAlignment w:val="auto"/>
        <w:outlineLvl w:val="1"/>
        <w:rPr>
          <w:rFonts w:ascii="华文中宋" w:hAnsi="华文中宋" w:eastAsia="华文中宋"/>
          <w:sz w:val="28"/>
          <w:szCs w:val="28"/>
        </w:rPr>
      </w:pPr>
      <w:r>
        <w:rPr>
          <w:rFonts w:hint="eastAsia" w:ascii="华文中宋" w:hAnsi="华文中宋" w:eastAsia="华文中宋"/>
          <w:sz w:val="28"/>
          <w:szCs w:val="28"/>
          <w:lang w:val="en-US" w:eastAsia="zh-CN"/>
        </w:rPr>
        <w:t>6、</w:t>
      </w:r>
      <w:r>
        <w:rPr>
          <w:rFonts w:hint="eastAsia" w:ascii="华文中宋" w:hAnsi="华文中宋" w:eastAsia="华文中宋"/>
          <w:sz w:val="28"/>
          <w:szCs w:val="28"/>
        </w:rPr>
        <w:t>工程质量安全防范措施</w:t>
      </w:r>
    </w:p>
    <w:p>
      <w:pPr>
        <w:keepNext w:val="0"/>
        <w:keepLines w:val="0"/>
        <w:pageBreakBefore w:val="0"/>
        <w:widowControl/>
        <w:kinsoku/>
        <w:wordWrap/>
        <w:overflowPunct/>
        <w:topLinePunct w:val="0"/>
        <w:autoSpaceDE/>
        <w:autoSpaceDN/>
        <w:bidi w:val="0"/>
        <w:adjustRightInd/>
        <w:snapToGrid w:val="0"/>
        <w:spacing w:line="38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从场地选择、地质勘探、工程设计、建设进度、消防、环保，以及组织机构、人员配置、制度设计、物资保障等角度制定工程质量安全防范措施及应急预案。</w:t>
      </w:r>
      <w:r>
        <w:rPr>
          <w:rFonts w:ascii="仿宋_GB2312" w:eastAsia="仿宋_GB2312"/>
          <w:sz w:val="28"/>
          <w:szCs w:val="28"/>
        </w:rPr>
        <w:br w:type="page"/>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项目组织管理</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合理、科学确定项目组织机构和配置人力资源是保证项目建设和运营顺利进行，提高劳动效率的重要条件。可行性研究阶段应对项目建设期和运营期的管理模式及其组织机构设置和人员配置等内容进行研究。</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建设期项目组织管理，主要阐述项目建设期管理模式的初步设想与计划，以及项目建设期的主要工作内容。</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运营期项目组织管理，主要简述运营期项目组织管理的主体，以及项目运营期间的组织与管理方案、必要人员培训方案。</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除此之外，还应分析建设和运营过程中可能对身体健康和安全危害的物品、场所及其危害范围和程度，提出针对性防范措施。</w:t>
      </w:r>
    </w:p>
    <w:p>
      <w:pPr>
        <w:keepNext w:val="0"/>
        <w:keepLines w:val="0"/>
        <w:pageBreakBefore w:val="0"/>
        <w:kinsoku/>
        <w:wordWrap/>
        <w:overflowPunct/>
        <w:topLinePunct w:val="0"/>
        <w:autoSpaceDE/>
        <w:autoSpaceDN/>
        <w:bidi w:val="0"/>
        <w:snapToGrid w:val="0"/>
        <w:spacing w:line="420" w:lineRule="exact"/>
        <w:textAlignment w:val="auto"/>
        <w:rPr>
          <w:rFonts w:ascii="仿宋_GB2312" w:eastAsia="仿宋_GB2312"/>
          <w:snapToGrid w:val="0"/>
          <w:kern w:val="0"/>
          <w:sz w:val="28"/>
          <w:szCs w:val="28"/>
        </w:rPr>
      </w:pPr>
      <w:r>
        <w:rPr>
          <w:rFonts w:hint="eastAsia" w:ascii="仿宋_GB2312" w:eastAsia="仿宋_GB2312"/>
          <w:snapToGrid w:val="0"/>
          <w:kern w:val="0"/>
          <w:sz w:val="28"/>
          <w:szCs w:val="28"/>
        </w:rPr>
        <w:br w:type="page"/>
      </w: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项目实施计划</w:t>
      </w:r>
    </w:p>
    <w:p>
      <w:pPr>
        <w:keepNext w:val="0"/>
        <w:keepLines w:val="0"/>
        <w:pageBreakBefore w:val="0"/>
        <w:kinsoku/>
        <w:wordWrap/>
        <w:overflowPunct/>
        <w:topLinePunct w:val="0"/>
        <w:autoSpaceDE/>
        <w:autoSpaceDN/>
        <w:bidi w:val="0"/>
        <w:snapToGrid w:val="0"/>
        <w:spacing w:line="420" w:lineRule="exac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项目工程建设方案确定后，应研究提出项目的建设工期和实施进度方案，科学组织建设过程中各阶段的工作，安排工程进度和建设资金，保证项目按期建成投产，发挥投资效益。</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建设工期一般指从拟建项目永久性工程开工之日，到项目全面建成交付使用所需的全部时间。建设工期主要包括土建施工、设备采购与安装、设备调试、联合试运转、交付使用等阶段。项目建设工期可参照相关定额或同类项目经验，结合项目建设内容、工程量大小、建设难易程度，以及施工条件等具体情况综合研究确定。</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r>
        <w:rPr>
          <w:rFonts w:hint="eastAsia" w:ascii="仿宋_GB2312" w:eastAsia="仿宋_GB2312"/>
          <w:sz w:val="28"/>
          <w:szCs w:val="28"/>
        </w:rPr>
        <w:t>项目建设工期确定后，应根据工程实施各阶段工程量和所需时间，对时序做出大体安排，并编制项目实施进度表(横线图)。</w:t>
      </w:r>
    </w:p>
    <w:p>
      <w:pPr>
        <w:keepNext w:val="0"/>
        <w:keepLines w:val="0"/>
        <w:pageBreakBefore w:val="0"/>
        <w:widowControl/>
        <w:kinsoku/>
        <w:wordWrap/>
        <w:overflowPunct/>
        <w:topLinePunct w:val="0"/>
        <w:autoSpaceDE/>
        <w:autoSpaceDN/>
        <w:bidi w:val="0"/>
        <w:snapToGrid w:val="0"/>
        <w:spacing w:line="420" w:lineRule="exact"/>
        <w:ind w:firstLine="630" w:firstLineChars="225"/>
        <w:jc w:val="left"/>
        <w:textAlignment w:val="auto"/>
        <w:rPr>
          <w:rFonts w:ascii="仿宋_GB2312" w:eastAsia="仿宋_GB2312"/>
          <w:sz w:val="28"/>
          <w:szCs w:val="28"/>
        </w:rPr>
      </w:pP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社会影响分析</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污水处理厂项目可能涉及征地拆迁，或可能对环境产生重要影响，应在可行性研究阶段，从维护公共利益、构建和谐社会、落实以人为本的科学发展观等角度，进行社会稳定影响分析评价。</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7"/>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社会影响效果分析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阐述拟建项目的建设及运营活动对项目所在地可能产生的社会影响和社会效益。</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p>
    <w:p>
      <w:pPr>
        <w:pStyle w:val="14"/>
        <w:keepNext w:val="0"/>
        <w:keepLines w:val="0"/>
        <w:pageBreakBefore w:val="0"/>
        <w:numPr>
          <w:ilvl w:val="0"/>
          <w:numId w:val="7"/>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社会适应性分析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分析拟建项目能否为当地的社会环境、人文条件所接纳，评价该项目与当地社会环境的相互适应性，提出改进性方案。</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p>
    <w:p>
      <w:pPr>
        <w:pStyle w:val="14"/>
        <w:keepNext w:val="0"/>
        <w:keepLines w:val="0"/>
        <w:pageBreakBefore w:val="0"/>
        <w:numPr>
          <w:ilvl w:val="0"/>
          <w:numId w:val="7"/>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社会稳定风险分析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重点针对拟建项目直接关系人民群众切实利益且涉及面广、容易引发的社会稳定问题，在风险调查、风险识别、风险估计、提出风险防范和化解措施、判断风险等级基础上，从合法性、合理性、可行性和可控性等方面进行分析。</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r>
        <w:rPr>
          <w:rFonts w:hint="eastAsia" w:ascii="仿宋_GB2312" w:eastAsia="仿宋_GB2312"/>
          <w:sz w:val="28"/>
          <w:szCs w:val="28"/>
        </w:rPr>
        <w:t>社会稳定风险分析篇章的编写请参照《国家发展改革委办公厅关于引发重大固定资产投资项目社会稳定风险分析篇章和评估报告编制大纲(试行)的通知》(发改办投资[2013]428号)。</w:t>
      </w:r>
    </w:p>
    <w:p>
      <w:pPr>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sz w:val="28"/>
          <w:szCs w:val="28"/>
        </w:rPr>
      </w:pPr>
    </w:p>
    <w:p>
      <w:pPr>
        <w:pStyle w:val="14"/>
        <w:keepNext w:val="0"/>
        <w:keepLines w:val="0"/>
        <w:pageBreakBefore w:val="0"/>
        <w:numPr>
          <w:ilvl w:val="0"/>
          <w:numId w:val="7"/>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其他社会风险及对策分析</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针对项目建设所涉及的其他社会因素进行社会风险分析，提出协调项目与当地社会关系、规避社会风险、促进项目顺利实施的措施方案。</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工程概算</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工程概算是在对项目的工程规模、总体方案、工程方案以及项目实施进度等进行研究并基本确定的基础上，估算项目投资总资金，并研究提出资金筹措方案。</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工程概算文件主要包括概算编制说明、总概算书、综合概算和单位工程概算书。</w:t>
      </w:r>
    </w:p>
    <w:p>
      <w:pPr>
        <w:keepNext w:val="0"/>
        <w:keepLines w:val="0"/>
        <w:pageBreakBefore w:val="0"/>
        <w:kinsoku/>
        <w:wordWrap/>
        <w:overflowPunct/>
        <w:topLinePunct w:val="0"/>
        <w:autoSpaceDE/>
        <w:autoSpaceDN/>
        <w:bidi w:val="0"/>
        <w:snapToGrid w:val="0"/>
        <w:spacing w:line="420" w:lineRule="exact"/>
        <w:textAlignment w:val="auto"/>
        <w:outlineLvl w:val="1"/>
        <w:rPr>
          <w:rFonts w:ascii="华文中宋" w:hAnsi="华文中宋" w:eastAsia="华文中宋"/>
          <w:color w:val="000000" w:themeColor="text1"/>
          <w:sz w:val="28"/>
          <w:szCs w:val="28"/>
        </w:rPr>
      </w:pPr>
      <w:r>
        <w:rPr>
          <w:rFonts w:hint="eastAsia" w:ascii="华文中宋" w:hAnsi="华文中宋" w:eastAsia="华文中宋"/>
          <w:color w:val="000000" w:themeColor="text1"/>
          <w:sz w:val="28"/>
          <w:szCs w:val="28"/>
        </w:rPr>
        <w:t>1、概算编制说明</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应包括工程概况、编制依据、主材需用量、总投资、资金筹措等。</w:t>
      </w:r>
    </w:p>
    <w:p>
      <w:pPr>
        <w:pStyle w:val="14"/>
        <w:keepNext w:val="0"/>
        <w:keepLines w:val="0"/>
        <w:pageBreakBefore w:val="0"/>
        <w:numPr>
          <w:ilvl w:val="0"/>
          <w:numId w:val="8"/>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工程概况：包括工程规模和工程范围，并说明建设项目总概算中所包括和不包括的工程项目和费用，如有几个单位共同编制时，则应说明分工编制的情况。</w:t>
      </w:r>
    </w:p>
    <w:p>
      <w:pPr>
        <w:pStyle w:val="14"/>
        <w:keepNext w:val="0"/>
        <w:keepLines w:val="0"/>
        <w:pageBreakBefore w:val="0"/>
        <w:numPr>
          <w:ilvl w:val="0"/>
          <w:numId w:val="8"/>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编制依据：批准的相关文件，具体说明设计概算编制所依据的设计图纸及有关文件，使用的定额、主要材料价格和各项费用取定的依据及编制方法。</w:t>
      </w:r>
    </w:p>
    <w:p>
      <w:pPr>
        <w:pStyle w:val="14"/>
        <w:keepNext w:val="0"/>
        <w:keepLines w:val="0"/>
        <w:pageBreakBefore w:val="0"/>
        <w:numPr>
          <w:ilvl w:val="0"/>
          <w:numId w:val="8"/>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钢材、水泥(或商品混凝土)、锯材、沥青及其沥青制品等主材需求量。</w:t>
      </w:r>
    </w:p>
    <w:p>
      <w:pPr>
        <w:pStyle w:val="14"/>
        <w:keepNext w:val="0"/>
        <w:keepLines w:val="0"/>
        <w:pageBreakBefore w:val="0"/>
        <w:numPr>
          <w:ilvl w:val="0"/>
          <w:numId w:val="8"/>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工程总投资及各项费用的构成。</w:t>
      </w:r>
    </w:p>
    <w:p>
      <w:pPr>
        <w:pStyle w:val="14"/>
        <w:keepNext w:val="0"/>
        <w:keepLines w:val="0"/>
        <w:pageBreakBefore w:val="0"/>
        <w:numPr>
          <w:ilvl w:val="0"/>
          <w:numId w:val="8"/>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资金筹措及分年度使用计划，如使用外汇，应说明使用外汇的种类、折算汇率及外汇使用的条件。</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FF0000"/>
          <w:sz w:val="28"/>
          <w:szCs w:val="28"/>
        </w:rPr>
      </w:pPr>
    </w:p>
    <w:p>
      <w:pPr>
        <w:keepNext w:val="0"/>
        <w:keepLines w:val="0"/>
        <w:pageBreakBefore w:val="0"/>
        <w:kinsoku/>
        <w:wordWrap/>
        <w:overflowPunct/>
        <w:topLinePunct w:val="0"/>
        <w:autoSpaceDE/>
        <w:autoSpaceDN/>
        <w:bidi w:val="0"/>
        <w:snapToGrid w:val="0"/>
        <w:spacing w:line="420" w:lineRule="exact"/>
        <w:textAlignment w:val="auto"/>
        <w:outlineLvl w:val="1"/>
        <w:rPr>
          <w:rFonts w:ascii="华文中宋" w:hAnsi="华文中宋" w:eastAsia="华文中宋"/>
          <w:color w:val="000000" w:themeColor="text1"/>
          <w:sz w:val="28"/>
          <w:szCs w:val="28"/>
        </w:rPr>
      </w:pPr>
      <w:r>
        <w:rPr>
          <w:rFonts w:hint="eastAsia" w:ascii="华文中宋" w:hAnsi="华文中宋" w:eastAsia="华文中宋"/>
          <w:color w:val="000000" w:themeColor="text1"/>
          <w:sz w:val="28"/>
          <w:szCs w:val="28"/>
        </w:rPr>
        <w:t>2、总概算</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由工程费用、工程建设其他费用概算、预备费、前期工程费(征地补偿费和管线搬迁费)、建设期利息、流动资金组成。</w:t>
      </w:r>
    </w:p>
    <w:p>
      <w:pPr>
        <w:pStyle w:val="14"/>
        <w:keepNext w:val="0"/>
        <w:keepLines w:val="0"/>
        <w:pageBreakBefore w:val="0"/>
        <w:numPr>
          <w:ilvl w:val="0"/>
          <w:numId w:val="9"/>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工程费用，由各单项工程综合概算汇总组成。具体内容应达到住建部《市政工程设计概算编制办法》中有关初步设计文件编制深度要求。</w:t>
      </w:r>
    </w:p>
    <w:p>
      <w:pPr>
        <w:pStyle w:val="14"/>
        <w:keepNext w:val="0"/>
        <w:keepLines w:val="0"/>
        <w:pageBreakBefore w:val="0"/>
        <w:numPr>
          <w:ilvl w:val="0"/>
          <w:numId w:val="9"/>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工程建设其他费用</w:t>
      </w:r>
    </w:p>
    <w:p>
      <w:pPr>
        <w:pStyle w:val="14"/>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指工程费用外的建设项目必须支出的费用，一般包含建设单位管理费、代建管理费、场地准备及临时设施费、前期工作咨询费(项目建议书编制费、可行性研究报告编制费、环境影响报告编制费、节能评估报告编制费、社会稳定风险评估报告编制费)、勘察设计费、工程监理费(含投资监理费)、工程量清单编制费、招标代理服务费等，应根据国家、市区和行业等有关规定计算，具体计列项目及内容可结合工程项目实际确定。</w:t>
      </w:r>
    </w:p>
    <w:p>
      <w:pPr>
        <w:pStyle w:val="14"/>
        <w:keepNext w:val="0"/>
        <w:keepLines w:val="0"/>
        <w:pageBreakBefore w:val="0"/>
        <w:numPr>
          <w:ilvl w:val="0"/>
          <w:numId w:val="9"/>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预备费</w:t>
      </w:r>
    </w:p>
    <w:p>
      <w:pPr>
        <w:pStyle w:val="14"/>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指基本预备费，以第一部分“工程费用”总值和第二部分“工程建设其他费用”总值之和为基数，乘以预备费费率计算，预备费费率按5%计取。</w:t>
      </w:r>
    </w:p>
    <w:p>
      <w:pPr>
        <w:pStyle w:val="14"/>
        <w:keepNext w:val="0"/>
        <w:keepLines w:val="0"/>
        <w:pageBreakBefore w:val="0"/>
        <w:numPr>
          <w:ilvl w:val="0"/>
          <w:numId w:val="9"/>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土地及房屋征收补偿费用</w:t>
      </w:r>
    </w:p>
    <w:p>
      <w:pPr>
        <w:keepNext w:val="0"/>
        <w:keepLines w:val="0"/>
        <w:pageBreakBefore w:val="0"/>
        <w:kinsoku/>
        <w:wordWrap/>
        <w:overflowPunct/>
        <w:topLinePunct w:val="0"/>
        <w:autoSpaceDE/>
        <w:autoSpaceDN/>
        <w:bidi w:val="0"/>
        <w:adjustRightInd w:val="0"/>
        <w:snapToGrid w:val="0"/>
        <w:spacing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指对集体土地和国有土地上房屋的征收补偿费用，按照国家和本市有关规定测算。</w:t>
      </w:r>
    </w:p>
    <w:p>
      <w:pPr>
        <w:pStyle w:val="14"/>
        <w:keepNext w:val="0"/>
        <w:keepLines w:val="0"/>
        <w:pageBreakBefore w:val="0"/>
        <w:numPr>
          <w:ilvl w:val="0"/>
          <w:numId w:val="9"/>
        </w:numPr>
        <w:kinsoku/>
        <w:wordWrap/>
        <w:overflowPunct/>
        <w:topLinePunct w:val="0"/>
        <w:autoSpaceDE/>
        <w:autoSpaceDN/>
        <w:bidi w:val="0"/>
        <w:snapToGrid w:val="0"/>
        <w:spacing w:line="420" w:lineRule="exact"/>
        <w:ind w:left="0" w:firstLine="640" w:firstLineChars="0"/>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管线搬迁费用</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napToGrid w:val="0"/>
          <w:color w:val="000000" w:themeColor="text1"/>
          <w:kern w:val="0"/>
          <w:sz w:val="28"/>
          <w:szCs w:val="28"/>
        </w:rPr>
      </w:pPr>
      <w:r>
        <w:rPr>
          <w:rFonts w:hint="eastAsia" w:ascii="仿宋_GB2312" w:eastAsia="仿宋_GB2312"/>
          <w:snapToGrid w:val="0"/>
          <w:color w:val="000000" w:themeColor="text1"/>
          <w:kern w:val="0"/>
          <w:sz w:val="28"/>
          <w:szCs w:val="28"/>
        </w:rPr>
        <w:t>指在项目实施范围内，因工程建设而影响到电力、通信、供水、燃气等市政公用管线的迁移费用。应在摸清现状各类合法管线情况的基础上，根据管线综合方案、搬迁设计方案、设计图纸和工程量清单，以及对应的定额和信息价编制工程概算(工程概算编制办法和基本要求参见前文)。</w:t>
      </w:r>
    </w:p>
    <w:p>
      <w:pPr>
        <w:pStyle w:val="14"/>
        <w:keepNext w:val="0"/>
        <w:keepLines w:val="0"/>
        <w:pageBreakBefore w:val="0"/>
        <w:kinsoku/>
        <w:wordWrap/>
        <w:overflowPunct/>
        <w:topLinePunct w:val="0"/>
        <w:autoSpaceDE/>
        <w:autoSpaceDN/>
        <w:bidi w:val="0"/>
        <w:snapToGrid w:val="0"/>
        <w:spacing w:line="420" w:lineRule="exact"/>
        <w:ind w:firstLine="640"/>
        <w:textAlignment w:val="auto"/>
        <w:rPr>
          <w:rFonts w:ascii="仿宋_GB2312" w:eastAsia="仿宋_GB2312"/>
          <w:color w:val="000000" w:themeColor="text1"/>
          <w:sz w:val="28"/>
          <w:szCs w:val="28"/>
        </w:rPr>
      </w:pP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r>
        <w:rPr>
          <w:rFonts w:ascii="黑体" w:eastAsia="黑体"/>
          <w:sz w:val="28"/>
          <w:szCs w:val="28"/>
        </w:rPr>
        <w:br w:type="page"/>
      </w:r>
    </w:p>
    <w:p>
      <w:pPr>
        <w:keepNext w:val="0"/>
        <w:keepLines w:val="0"/>
        <w:pageBreakBefore w:val="0"/>
        <w:kinsoku/>
        <w:wordWrap/>
        <w:overflowPunct/>
        <w:topLinePunct w:val="0"/>
        <w:autoSpaceDE/>
        <w:autoSpaceDN/>
        <w:bidi w:val="0"/>
        <w:snapToGrid w:val="0"/>
        <w:spacing w:line="420" w:lineRule="exact"/>
        <w:jc w:val="center"/>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项目招标</w:t>
      </w:r>
    </w:p>
    <w:p>
      <w:pPr>
        <w:keepNext w:val="0"/>
        <w:keepLines w:val="0"/>
        <w:pageBreakBefore w:val="0"/>
        <w:widowControl/>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对于依法必须进行招标的各类工程建设项目，必须在项目可行性研究阶段明确以下招标内容。</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1、建设项目的施工、监理以及重要设备、材料等采购活动的具体招标范围(全部或者部分招标)。</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2、建设项目的施工、监理以及重要设备、材料等采购活动拟采用的招标组织形式(委托招标或者自行招标)；拟自行招标的，还应按照《工程建设项目自行招标试行办法》(原国家计委令第5号)规定报告书面材料。</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3、建设项目的施工、监理以及重要设备、材料等采购活动拟采用的招标方式(公开招标或者邀请招标)；国家重点项目拟采用邀请招标的，应对采用邀请招标的理由做出说明。</w:t>
      </w:r>
    </w:p>
    <w:p>
      <w:pPr>
        <w:keepNext w:val="0"/>
        <w:keepLines w:val="0"/>
        <w:pageBreakBefore w:val="0"/>
        <w:widowControl/>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报送招标内容时应附招标基本情况表，相关具体要求可参见《工程建设项目可行性研究报告增加招标内容和核准招标事项暂行规定》(原国家计委令2001年第9号)和《国家发展改革委办公厅印发关于我委办理工程建设项目审批(核准)时核准招标内容的意见的通知》(发改办法规[2005]824号)。</w:t>
      </w:r>
      <w:r>
        <w:rPr>
          <w:rFonts w:ascii="仿宋_GB2312" w:eastAsia="仿宋_GB2312"/>
          <w:sz w:val="28"/>
          <w:szCs w:val="28"/>
        </w:rPr>
        <w:br w:type="page"/>
      </w:r>
    </w:p>
    <w:p>
      <w:pPr>
        <w:keepNext w:val="0"/>
        <w:keepLines w:val="0"/>
        <w:pageBreakBefore w:val="0"/>
        <w:kinsoku/>
        <w:wordWrap/>
        <w:overflowPunct/>
        <w:topLinePunct w:val="0"/>
        <w:autoSpaceDE/>
        <w:autoSpaceDN/>
        <w:bidi w:val="0"/>
        <w:snapToGrid w:val="0"/>
        <w:spacing w:line="420" w:lineRule="exact"/>
        <w:jc w:val="center"/>
        <w:textAlignment w:val="auto"/>
        <w:rPr>
          <w:rFonts w:ascii="黑体" w:eastAsia="黑体"/>
          <w:sz w:val="28"/>
          <w:szCs w:val="28"/>
        </w:rPr>
      </w:pPr>
    </w:p>
    <w:p>
      <w:pPr>
        <w:pStyle w:val="14"/>
        <w:keepNext w:val="0"/>
        <w:keepLines w:val="0"/>
        <w:pageBreakBefore w:val="0"/>
        <w:numPr>
          <w:ilvl w:val="0"/>
          <w:numId w:val="1"/>
        </w:numPr>
        <w:kinsoku/>
        <w:wordWrap/>
        <w:overflowPunct/>
        <w:topLinePunct w:val="0"/>
        <w:autoSpaceDE/>
        <w:autoSpaceDN/>
        <w:bidi w:val="0"/>
        <w:snapToGrid w:val="0"/>
        <w:spacing w:line="420" w:lineRule="exact"/>
        <w:ind w:firstLineChars="0"/>
        <w:jc w:val="center"/>
        <w:textAlignment w:val="auto"/>
        <w:outlineLvl w:val="0"/>
        <w:rPr>
          <w:rFonts w:ascii="黑体" w:eastAsia="黑体"/>
          <w:sz w:val="28"/>
          <w:szCs w:val="28"/>
        </w:rPr>
      </w:pPr>
      <w:r>
        <w:rPr>
          <w:rFonts w:hint="eastAsia" w:ascii="黑体" w:eastAsia="黑体"/>
          <w:sz w:val="28"/>
          <w:szCs w:val="28"/>
        </w:rPr>
        <w:t>结论与建议</w:t>
      </w:r>
    </w:p>
    <w:p>
      <w:pPr>
        <w:keepNext w:val="0"/>
        <w:keepLines w:val="0"/>
        <w:pageBreakBefore w:val="0"/>
        <w:kinsoku/>
        <w:wordWrap/>
        <w:overflowPunct/>
        <w:topLinePunct w:val="0"/>
        <w:autoSpaceDE/>
        <w:autoSpaceDN/>
        <w:bidi w:val="0"/>
        <w:snapToGrid w:val="0"/>
        <w:spacing w:line="420" w:lineRule="exact"/>
        <w:jc w:val="left"/>
        <w:textAlignment w:val="auto"/>
        <w:rPr>
          <w:rFonts w:ascii="黑体" w:eastAsia="黑体"/>
          <w:sz w:val="28"/>
          <w:szCs w:val="28"/>
        </w:rPr>
      </w:pP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在上述各项研究论证的基础上，归纳总结，提出推荐方案，并对推荐方案进行总体论证，同时指出项目还可能存在的问题和主要风险，为决策者提供清晰的建议。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10"/>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主要研究结果描述</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简要描述工程的工程规模、建设标准、厂址选择、建设内容、总体方案、实施进度、社会影响评价、总投资及资金筹措等内容，对推荐方案应充分地、实事求是地反映在方案论证过程中提出的不同意见，阐述推荐方案存在的、有待解决的主要问题。</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p>
    <w:p>
      <w:pPr>
        <w:pStyle w:val="14"/>
        <w:keepNext w:val="0"/>
        <w:keepLines w:val="0"/>
        <w:pageBreakBefore w:val="0"/>
        <w:numPr>
          <w:ilvl w:val="0"/>
          <w:numId w:val="10"/>
        </w:numPr>
        <w:kinsoku/>
        <w:wordWrap/>
        <w:overflowPunct/>
        <w:topLinePunct w:val="0"/>
        <w:autoSpaceDE/>
        <w:autoSpaceDN/>
        <w:bidi w:val="0"/>
        <w:snapToGrid w:val="0"/>
        <w:spacing w:line="420" w:lineRule="exact"/>
        <w:ind w:left="0" w:firstLine="0" w:firstLineChars="0"/>
        <w:textAlignment w:val="auto"/>
        <w:outlineLvl w:val="1"/>
        <w:rPr>
          <w:rFonts w:ascii="华文中宋" w:hAnsi="华文中宋" w:eastAsia="华文中宋"/>
          <w:sz w:val="28"/>
          <w:szCs w:val="28"/>
        </w:rPr>
      </w:pPr>
      <w:r>
        <w:rPr>
          <w:rFonts w:hint="eastAsia" w:ascii="华文中宋" w:hAnsi="华文中宋" w:eastAsia="华文中宋"/>
          <w:sz w:val="28"/>
          <w:szCs w:val="28"/>
        </w:rPr>
        <w:t>结论与建议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通过对推荐方案的详细分析论证，明确提出项目和方案是否合理可行的结论意见，并对下一步工作提出建议，主要包括两方面内容：</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（1）对项目下一步工作的重要意见和建议。例如，建设实施中需要引起重视的问题和工作安排的意见、建议。</w:t>
      </w:r>
    </w:p>
    <w:p>
      <w:pPr>
        <w:keepNext w:val="0"/>
        <w:keepLines w:val="0"/>
        <w:pageBreakBefore w:val="0"/>
        <w:kinsoku/>
        <w:wordWrap/>
        <w:overflowPunct/>
        <w:topLinePunct w:val="0"/>
        <w:autoSpaceDE/>
        <w:autoSpaceDN/>
        <w:bidi w:val="0"/>
        <w:snapToGrid w:val="0"/>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（2）项目实施中需要协调解决的问题和相应意见、建议。</w:t>
      </w:r>
    </w:p>
    <w:p>
      <w:pPr>
        <w:keepNext w:val="0"/>
        <w:keepLines w:val="0"/>
        <w:pageBreakBefore w:val="0"/>
        <w:widowControl/>
        <w:kinsoku/>
        <w:wordWrap/>
        <w:overflowPunct/>
        <w:topLinePunct w:val="0"/>
        <w:autoSpaceDE/>
        <w:autoSpaceDN/>
        <w:bidi w:val="0"/>
        <w:spacing w:line="420" w:lineRule="exact"/>
        <w:jc w:val="left"/>
        <w:textAlignment w:val="auto"/>
        <w:rPr>
          <w:rFonts w:ascii="仿宋_GB2312" w:eastAsia="仿宋_GB2312"/>
          <w:b/>
          <w:sz w:val="28"/>
          <w:szCs w:val="28"/>
        </w:rPr>
      </w:pPr>
      <w:r>
        <w:rPr>
          <w:rFonts w:ascii="仿宋_GB2312" w:eastAsia="仿宋_GB2312"/>
          <w:b/>
          <w:sz w:val="28"/>
          <w:szCs w:val="28"/>
        </w:rPr>
        <w:br w:type="page"/>
      </w:r>
    </w:p>
    <w:p>
      <w:pPr>
        <w:keepNext w:val="0"/>
        <w:keepLines w:val="0"/>
        <w:pageBreakBefore w:val="0"/>
        <w:widowControl w:val="0"/>
        <w:kinsoku/>
        <w:wordWrap/>
        <w:overflowPunct/>
        <w:topLinePunct w:val="0"/>
        <w:autoSpaceDE/>
        <w:autoSpaceDN/>
        <w:bidi w:val="0"/>
        <w:snapToGrid w:val="0"/>
        <w:spacing w:line="340" w:lineRule="exact"/>
        <w:textAlignment w:val="auto"/>
        <w:outlineLvl w:val="0"/>
        <w:rPr>
          <w:rFonts w:ascii="黑体" w:eastAsia="黑体"/>
          <w:b/>
          <w:snapToGrid w:val="0"/>
          <w:kern w:val="0"/>
          <w:sz w:val="21"/>
          <w:szCs w:val="21"/>
        </w:rPr>
      </w:pPr>
      <w:r>
        <w:rPr>
          <w:rFonts w:hint="eastAsia" w:ascii="黑体" w:eastAsia="黑体"/>
          <w:b/>
          <w:snapToGrid w:val="0"/>
          <w:kern w:val="0"/>
          <w:sz w:val="21"/>
          <w:szCs w:val="21"/>
        </w:rPr>
        <w:t>附录：排水工程建设项目工程方案初步设计文件编制要求</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0"/>
        <w:rPr>
          <w:rFonts w:ascii="仿宋" w:hAnsi="仿宋" w:eastAsia="仿宋" w:cs="Times New Roman"/>
          <w:b/>
          <w:snapToGrid w:val="0"/>
          <w:kern w:val="0"/>
          <w:sz w:val="21"/>
          <w:szCs w:val="21"/>
          <w:lang w:val="zh-TW" w:eastAsia="zh-TW" w:bidi="en-US"/>
        </w:rPr>
      </w:pPr>
      <w:r>
        <w:rPr>
          <w:rFonts w:hint="eastAsia" w:ascii="仿宋" w:hAnsi="仿宋" w:eastAsia="仿宋" w:cs="Times New Roman"/>
          <w:b/>
          <w:snapToGrid w:val="0"/>
          <w:kern w:val="0"/>
          <w:sz w:val="21"/>
          <w:szCs w:val="21"/>
          <w:lang w:bidi="en-US"/>
        </w:rPr>
        <w:t>一、</w:t>
      </w:r>
      <w:r>
        <w:rPr>
          <w:rFonts w:hint="eastAsia" w:ascii="仿宋" w:hAnsi="仿宋" w:eastAsia="仿宋" w:cs="Times New Roman"/>
          <w:b/>
          <w:snapToGrid w:val="0"/>
          <w:kern w:val="0"/>
          <w:sz w:val="21"/>
          <w:szCs w:val="21"/>
          <w:lang w:val="zh-TW" w:eastAsia="zh-TW" w:bidi="en-US"/>
        </w:rPr>
        <w:t>污水处理厂工艺设计</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b/>
          <w:snapToGrid w:val="0"/>
          <w:kern w:val="0"/>
          <w:sz w:val="21"/>
          <w:szCs w:val="21"/>
        </w:rPr>
      </w:pPr>
      <w:r>
        <w:rPr>
          <w:rFonts w:ascii="仿宋" w:hAnsi="仿宋" w:eastAsia="仿宋"/>
          <w:b/>
          <w:snapToGrid w:val="0"/>
          <w:color w:val="000000"/>
          <w:kern w:val="0"/>
          <w:sz w:val="21"/>
          <w:szCs w:val="21"/>
          <w:lang w:bidi="en-US"/>
        </w:rPr>
        <w:t>(一)</w:t>
      </w:r>
      <w:r>
        <w:rPr>
          <w:rFonts w:hint="eastAsia" w:ascii="仿宋" w:hAnsi="仿宋" w:eastAsia="仿宋"/>
          <w:b/>
          <w:snapToGrid w:val="0"/>
          <w:color w:val="000000"/>
          <w:kern w:val="0"/>
          <w:sz w:val="21"/>
          <w:szCs w:val="21"/>
          <w:lang w:val="zh-TW" w:eastAsia="zh-TW" w:bidi="zh-TW"/>
        </w:rPr>
        <w:t>设计说明书。</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w:t>
      </w:r>
      <w:r>
        <w:rPr>
          <w:rFonts w:hint="eastAsia" w:ascii="仿宋" w:hAnsi="仿宋" w:eastAsia="仿宋" w:cs="Times New Roman"/>
          <w:color w:val="000000"/>
          <w:sz w:val="21"/>
          <w:szCs w:val="21"/>
          <w:lang w:val="zh-TW" w:eastAsia="zh-TW" w:bidi="zh-TW"/>
        </w:rPr>
        <w:t>说明位置的选择，选定厂址考虑的因素，如地理位置、地形、地质条件、防洪标准、地质灾害的影响、厂外配套条件(交通、通信、供电、供水等）、卫生防护距离与城镇布局关系，占地面积等。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2、</w:t>
      </w:r>
      <w:r>
        <w:rPr>
          <w:rFonts w:hint="eastAsia" w:ascii="仿宋" w:hAnsi="仿宋" w:eastAsia="仿宋" w:cs="Times New Roman"/>
          <w:color w:val="000000"/>
          <w:sz w:val="21"/>
          <w:szCs w:val="21"/>
          <w:lang w:val="zh-TW" w:eastAsia="zh-TW" w:bidi="zh-TW"/>
        </w:rPr>
        <w:t>根据进厂的污水量、污水水质、处理程度、用地形状及面积等情况，经多方案比较，论述污水处理、深度处理、再生水处理、污泥处理和处置、消毒、除臭等采用的工艺或方法，预计处理后达到的标准等。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3、</w:t>
      </w:r>
      <w:r>
        <w:rPr>
          <w:rFonts w:hint="eastAsia" w:ascii="仿宋" w:hAnsi="仿宋" w:eastAsia="仿宋" w:cs="Times New Roman"/>
          <w:color w:val="000000"/>
          <w:sz w:val="21"/>
          <w:szCs w:val="21"/>
          <w:lang w:val="zh-TW" w:eastAsia="zh-TW" w:bidi="zh-TW"/>
        </w:rPr>
        <w:t>对总平面布置进行说明，主要包括:布置原则、功能区的划分及相互关系、竖向设计、土方、防洪、退水、厂区道路、绿化、主要技术指标等。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4、</w:t>
      </w:r>
      <w:r>
        <w:rPr>
          <w:rFonts w:hint="eastAsia" w:ascii="仿宋" w:hAnsi="仿宋" w:eastAsia="仿宋" w:cs="Times New Roman"/>
          <w:color w:val="000000"/>
          <w:sz w:val="21"/>
          <w:szCs w:val="21"/>
          <w:lang w:val="zh-TW" w:eastAsia="zh-TW" w:bidi="zh-TW"/>
        </w:rPr>
        <w:t>对水力流程进行说明，主要包括:受纳水体的各种水位、出水压力要求、水力高程的分析确定、各构筑物之间的水头损失及流程的总水头损失等。说明全厂事故超越排放所采取的措施。</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5、</w:t>
      </w:r>
      <w:r>
        <w:rPr>
          <w:rFonts w:hint="eastAsia" w:ascii="仿宋" w:hAnsi="仿宋" w:eastAsia="仿宋" w:cs="Times New Roman"/>
          <w:color w:val="000000"/>
          <w:sz w:val="21"/>
          <w:szCs w:val="21"/>
          <w:lang w:val="zh-TW" w:eastAsia="zh-TW" w:bidi="zh-TW"/>
        </w:rPr>
        <w:t>说明厂外工程的主要内容，如供水、供电、供气、供暖等外部条件。</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6、</w:t>
      </w:r>
      <w:r>
        <w:rPr>
          <w:rFonts w:hint="eastAsia" w:ascii="仿宋" w:hAnsi="仿宋" w:eastAsia="仿宋" w:cs="Times New Roman"/>
          <w:color w:val="000000"/>
          <w:sz w:val="21"/>
          <w:szCs w:val="21"/>
          <w:lang w:val="zh-TW" w:eastAsia="zh-TW" w:bidi="zh-TW"/>
        </w:rPr>
        <w:t>按流程顺序说明各构筑物的方案比较或选型，主要设计数据、尺寸、构造材料及其所需设备选型、台数与性能，采用新技术的工艺原理特点。</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7、</w:t>
      </w:r>
      <w:r>
        <w:rPr>
          <w:rFonts w:hint="eastAsia" w:ascii="仿宋" w:hAnsi="仿宋" w:eastAsia="仿宋" w:cs="Times New Roman"/>
          <w:color w:val="000000"/>
          <w:sz w:val="21"/>
          <w:szCs w:val="21"/>
          <w:lang w:val="zh-TW" w:eastAsia="zh-TW" w:bidi="zh-TW"/>
        </w:rPr>
        <w:t>说明管线综合的设计原则、管沟种类、材质、管径范围、长度等。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8、</w:t>
      </w:r>
      <w:r>
        <w:rPr>
          <w:rFonts w:hint="eastAsia" w:ascii="仿宋" w:hAnsi="仿宋" w:eastAsia="仿宋" w:cs="Times New Roman"/>
          <w:color w:val="000000"/>
          <w:sz w:val="21"/>
          <w:szCs w:val="21"/>
          <w:lang w:val="zh-TW" w:eastAsia="zh-TW" w:bidi="zh-TW"/>
        </w:rPr>
        <w:t>对有除臭要求的部位进行说明，主要包括:达到的标准、采取的封闭措施、换气次数、除臭风量、设备性能及参数、台数、除臭风管的材质、数量等。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9、</w:t>
      </w:r>
      <w:r>
        <w:rPr>
          <w:rFonts w:hint="eastAsia" w:ascii="仿宋" w:hAnsi="仿宋" w:eastAsia="仿宋" w:cs="Times New Roman"/>
          <w:color w:val="000000"/>
          <w:sz w:val="21"/>
          <w:szCs w:val="21"/>
          <w:lang w:val="zh-TW" w:eastAsia="zh-TW" w:bidi="zh-TW"/>
        </w:rPr>
        <w:t>说明采用的污水消毒方法、主要设计参数、设备性能及参数、台数等。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10、</w:t>
      </w:r>
      <w:r>
        <w:rPr>
          <w:rFonts w:hint="eastAsia" w:ascii="仿宋" w:hAnsi="仿宋" w:eastAsia="仿宋" w:cs="Times New Roman"/>
          <w:color w:val="000000"/>
          <w:sz w:val="21"/>
          <w:szCs w:val="21"/>
          <w:lang w:val="zh-TW" w:eastAsia="zh-TW" w:bidi="zh-TW"/>
        </w:rPr>
        <w:t>根据情况说明处理、处置后的污水、污泥的综合利用。</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11、</w:t>
      </w:r>
      <w:r>
        <w:rPr>
          <w:rFonts w:hint="eastAsia" w:ascii="仿宋" w:hAnsi="仿宋" w:eastAsia="仿宋" w:cs="Times New Roman"/>
          <w:color w:val="000000"/>
          <w:sz w:val="21"/>
          <w:szCs w:val="21"/>
          <w:lang w:val="zh-TW" w:eastAsia="zh-TW" w:bidi="zh-TW"/>
        </w:rPr>
        <w:t>简要说明厂内主要生产、生活建筑物的建筑面积及其使用功能。</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12、</w:t>
      </w:r>
      <w:r>
        <w:rPr>
          <w:rFonts w:hint="eastAsia" w:ascii="仿宋" w:hAnsi="仿宋" w:eastAsia="仿宋" w:cs="Times New Roman"/>
          <w:color w:val="000000"/>
          <w:sz w:val="21"/>
          <w:szCs w:val="21"/>
          <w:lang w:val="zh-TW" w:eastAsia="zh-TW" w:bidi="zh-TW"/>
        </w:rPr>
        <w:t>说明厂内给水管及消火栓的布置，排水管布置及雨水排除措施、道路标准、绿化设计。</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b/>
          <w:snapToGrid w:val="0"/>
          <w:kern w:val="0"/>
          <w:sz w:val="21"/>
          <w:szCs w:val="21"/>
        </w:rPr>
      </w:pPr>
      <w:r>
        <w:rPr>
          <w:rFonts w:ascii="仿宋" w:hAnsi="仿宋" w:eastAsia="仿宋"/>
          <w:b/>
          <w:snapToGrid w:val="0"/>
          <w:color w:val="000000"/>
          <w:kern w:val="0"/>
          <w:sz w:val="21"/>
          <w:szCs w:val="21"/>
          <w:lang w:bidi="en-US"/>
        </w:rPr>
        <w:t>(二)</w:t>
      </w:r>
      <w:r>
        <w:rPr>
          <w:rFonts w:hint="eastAsia" w:ascii="仿宋" w:hAnsi="仿宋" w:eastAsia="仿宋"/>
          <w:b/>
          <w:snapToGrid w:val="0"/>
          <w:color w:val="000000"/>
          <w:kern w:val="0"/>
          <w:sz w:val="21"/>
          <w:szCs w:val="21"/>
          <w:lang w:val="zh-TW" w:eastAsia="zh-TW" w:bidi="zh-TW"/>
        </w:rPr>
        <w:t>设计图纸。</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outlineLvl w:val="2"/>
        <w:rPr>
          <w:rFonts w:ascii="仿宋" w:hAnsi="仿宋" w:eastAsia="仿宋" w:cs="Times New Roman"/>
          <w:sz w:val="21"/>
          <w:szCs w:val="21"/>
        </w:rPr>
      </w:pPr>
      <w:r>
        <w:rPr>
          <w:rFonts w:hint="eastAsia" w:ascii="仿宋" w:hAnsi="仿宋" w:eastAsia="仿宋" w:cs="Times New Roman"/>
          <w:sz w:val="21"/>
          <w:szCs w:val="21"/>
          <w:lang w:bidi="en-US"/>
        </w:rPr>
        <w:t>1、</w:t>
      </w:r>
      <w:r>
        <w:rPr>
          <w:rStyle w:val="18"/>
          <w:rFonts w:hint="eastAsia" w:ascii="仿宋" w:hAnsi="仿宋" w:eastAsia="仿宋" w:cs="Times New Roman"/>
          <w:b w:val="0"/>
          <w:sz w:val="21"/>
          <w:szCs w:val="21"/>
        </w:rPr>
        <w:t>工程</w:t>
      </w:r>
      <w:r>
        <w:rPr>
          <w:rFonts w:hint="eastAsia" w:ascii="仿宋" w:hAnsi="仿宋" w:eastAsia="仿宋" w:cs="Times New Roman"/>
          <w:sz w:val="21"/>
          <w:szCs w:val="21"/>
        </w:rPr>
        <w:t>区域位置图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区域位置图（大比例)表示出厂(站)址的位置、交通、四邻的情况等，应标出风玫瑰。</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outlineLvl w:val="2"/>
        <w:rPr>
          <w:rFonts w:ascii="仿宋" w:hAnsi="仿宋" w:eastAsia="仿宋" w:cs="Times New Roman"/>
          <w:sz w:val="21"/>
          <w:szCs w:val="21"/>
        </w:rPr>
      </w:pPr>
      <w:r>
        <w:rPr>
          <w:rFonts w:hint="eastAsia" w:ascii="仿宋" w:hAnsi="仿宋" w:eastAsia="仿宋" w:cs="Times New Roman"/>
          <w:sz w:val="21"/>
          <w:szCs w:val="21"/>
          <w:lang w:bidi="en-US"/>
        </w:rPr>
        <w:t>2、</w:t>
      </w:r>
      <w:r>
        <w:rPr>
          <w:rFonts w:hint="eastAsia" w:ascii="仿宋" w:hAnsi="仿宋" w:eastAsia="仿宋" w:cs="Times New Roman"/>
          <w:sz w:val="21"/>
          <w:szCs w:val="21"/>
        </w:rPr>
        <w:t>总平面图/平面图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比例一般采用1:200</w:t>
      </w:r>
      <w:r>
        <w:rPr>
          <w:rFonts w:hint="eastAsia" w:ascii="MS Gothic" w:hAnsi="MS Gothic" w:eastAsia="MS Gothic" w:cs="MS Gothic"/>
          <w:sz w:val="21"/>
          <w:szCs w:val="21"/>
        </w:rPr>
        <w:t>〜</w:t>
      </w:r>
      <w:r>
        <w:rPr>
          <w:rFonts w:hint="eastAsia" w:ascii="仿宋" w:hAnsi="仿宋" w:eastAsia="仿宋" w:cs="Times New Roman"/>
          <w:sz w:val="21"/>
          <w:szCs w:val="21"/>
        </w:rPr>
        <w:t>1:500,在测绘的地形图的基础上表示出全厂（站）构筑物、建筑物、道路、景观绿化(示意）、预留用地、围墙、征地范围、用地范围等布置关系，标注必要的坐标及</w:t>
      </w:r>
      <w:r>
        <w:rPr>
          <w:rFonts w:hint="eastAsia" w:ascii="仿宋" w:hAnsi="仿宋" w:eastAsia="仿宋" w:cs="Times New Roman"/>
          <w:color w:val="000000"/>
          <w:sz w:val="21"/>
          <w:szCs w:val="21"/>
          <w:lang w:val="zh-TW" w:eastAsia="zh-TW" w:bidi="zh-TW"/>
        </w:rPr>
        <w:t>尺寸</w:t>
      </w:r>
      <w:r>
        <w:rPr>
          <w:rFonts w:hint="eastAsia" w:ascii="仿宋" w:hAnsi="仿宋" w:eastAsia="仿宋" w:cs="Times New Roman"/>
          <w:sz w:val="21"/>
          <w:szCs w:val="21"/>
        </w:rPr>
        <w:t>，标示风玫瑰，进行必要的说明，列出构筑物和建筑物一览表、工程量表和主要技术经济指标表。</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outlineLvl w:val="2"/>
        <w:rPr>
          <w:rFonts w:ascii="仿宋" w:hAnsi="仿宋" w:eastAsia="仿宋" w:cs="Times New Roman"/>
          <w:sz w:val="21"/>
          <w:szCs w:val="21"/>
        </w:rPr>
      </w:pPr>
      <w:r>
        <w:rPr>
          <w:rFonts w:hint="eastAsia" w:ascii="仿宋" w:hAnsi="仿宋" w:eastAsia="仿宋" w:cs="Times New Roman"/>
          <w:sz w:val="21"/>
          <w:szCs w:val="21"/>
          <w:lang w:bidi="en-US"/>
        </w:rPr>
        <w:t>3、</w:t>
      </w:r>
      <w:r>
        <w:rPr>
          <w:rFonts w:hint="eastAsia" w:ascii="仿宋" w:hAnsi="仿宋" w:eastAsia="仿宋" w:cs="Times New Roman"/>
          <w:sz w:val="21"/>
          <w:szCs w:val="21"/>
        </w:rPr>
        <w:t>水力流程图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采用竖向比例1:100 ~1:200表示出生产流程中各构筑物及其水位标高关系。</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outlineLvl w:val="2"/>
        <w:rPr>
          <w:rFonts w:ascii="仿宋" w:hAnsi="仿宋" w:eastAsia="仿宋" w:cs="Times New Roman"/>
          <w:sz w:val="21"/>
          <w:szCs w:val="21"/>
        </w:rPr>
      </w:pPr>
      <w:r>
        <w:rPr>
          <w:rFonts w:hint="eastAsia" w:ascii="仿宋" w:hAnsi="仿宋" w:eastAsia="仿宋" w:cs="Times New Roman"/>
          <w:sz w:val="21"/>
          <w:szCs w:val="21"/>
          <w:lang w:bidi="en-US"/>
        </w:rPr>
        <w:t>4、</w:t>
      </w:r>
      <w:r>
        <w:rPr>
          <w:rFonts w:hint="eastAsia" w:ascii="仿宋" w:hAnsi="仿宋" w:eastAsia="仿宋" w:cs="Times New Roman"/>
          <w:sz w:val="21"/>
          <w:szCs w:val="21"/>
        </w:rPr>
        <w:t>厂(站）区竖向设计图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在平面布置图的基础上确定广(站）区各功能部位的设计地面标高，给出挖方、填方、换填、借土等土方平衡量。</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outlineLvl w:val="2"/>
        <w:rPr>
          <w:rFonts w:ascii="仿宋" w:hAnsi="仿宋" w:eastAsia="仿宋" w:cs="Times New Roman"/>
          <w:sz w:val="21"/>
          <w:szCs w:val="21"/>
        </w:rPr>
      </w:pPr>
      <w:r>
        <w:rPr>
          <w:rFonts w:hint="eastAsia" w:ascii="仿宋" w:hAnsi="仿宋" w:eastAsia="仿宋" w:cs="Times New Roman"/>
          <w:sz w:val="21"/>
          <w:szCs w:val="21"/>
          <w:lang w:bidi="en-US"/>
        </w:rPr>
        <w:t>5、</w:t>
      </w:r>
      <w:r>
        <w:rPr>
          <w:rFonts w:hint="eastAsia" w:ascii="仿宋" w:hAnsi="仿宋" w:eastAsia="仿宋" w:cs="Times New Roman"/>
          <w:sz w:val="21"/>
          <w:szCs w:val="21"/>
        </w:rPr>
        <w:t>管线综合图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在平面布置图的基础上</w:t>
      </w:r>
      <w:r>
        <w:rPr>
          <w:rFonts w:hint="eastAsia" w:ascii="仿宋" w:hAnsi="仿宋" w:eastAsia="仿宋" w:cs="Times New Roman"/>
          <w:color w:val="000000"/>
          <w:sz w:val="21"/>
          <w:szCs w:val="21"/>
          <w:lang w:val="zh-TW" w:eastAsia="zh-TW" w:bidi="zh-TW"/>
        </w:rPr>
        <w:t>确定</w:t>
      </w:r>
      <w:r>
        <w:rPr>
          <w:rFonts w:hint="eastAsia" w:ascii="仿宋" w:hAnsi="仿宋" w:eastAsia="仿宋" w:cs="Times New Roman"/>
          <w:sz w:val="21"/>
          <w:szCs w:val="21"/>
        </w:rPr>
        <w:t>厂(站）区各类管线（沟）的布置，给出相应工程量。</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outlineLvl w:val="2"/>
        <w:rPr>
          <w:rFonts w:ascii="仿宋" w:hAnsi="仿宋" w:eastAsia="仿宋" w:cs="Times New Roman"/>
          <w:sz w:val="21"/>
          <w:szCs w:val="21"/>
        </w:rPr>
      </w:pPr>
      <w:r>
        <w:rPr>
          <w:rFonts w:hint="eastAsia" w:ascii="仿宋" w:hAnsi="仿宋" w:eastAsia="仿宋" w:cs="Times New Roman"/>
          <w:sz w:val="21"/>
          <w:szCs w:val="21"/>
          <w:lang w:bidi="en-US"/>
        </w:rPr>
        <w:t>6、</w:t>
      </w:r>
      <w:r>
        <w:rPr>
          <w:rFonts w:hint="eastAsia" w:ascii="仿宋" w:hAnsi="仿宋" w:eastAsia="仿宋" w:cs="Times New Roman"/>
          <w:sz w:val="21"/>
          <w:szCs w:val="21"/>
        </w:rPr>
        <w:t>主要构筑物工艺图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hint="eastAsia" w:ascii="仿宋" w:hAnsi="仿宋" w:eastAsia="仿宋" w:cs="Times New Roman"/>
          <w:sz w:val="21"/>
          <w:szCs w:val="21"/>
        </w:rPr>
      </w:pPr>
      <w:r>
        <w:rPr>
          <w:rFonts w:hint="eastAsia" w:ascii="仿宋" w:hAnsi="仿宋" w:eastAsia="仿宋" w:cs="Times New Roman"/>
          <w:sz w:val="21"/>
          <w:szCs w:val="21"/>
        </w:rPr>
        <w:t>采用比例一般1:50 ~1:200,用平面图、剖面图表示出工艺布置，设备、仪表及管道等相关位置、尺寸、标高(绝对标高)等，列出主要设备及材料一览表，表中注明主要设计技术数据，进行必要的说明。</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0"/>
        <w:rPr>
          <w:rFonts w:ascii="仿宋" w:hAnsi="仿宋" w:eastAsia="仿宋" w:cs="Times New Roman"/>
          <w:b/>
          <w:snapToGrid w:val="0"/>
          <w:kern w:val="0"/>
          <w:sz w:val="21"/>
          <w:szCs w:val="21"/>
          <w:lang w:val="zh-TW" w:eastAsia="zh-TW" w:bidi="en-US"/>
        </w:rPr>
      </w:pPr>
      <w:r>
        <w:rPr>
          <w:rFonts w:hint="eastAsia" w:ascii="仿宋" w:hAnsi="仿宋" w:eastAsia="仿宋" w:cs="Times New Roman"/>
          <w:b/>
          <w:snapToGrid w:val="0"/>
          <w:kern w:val="0"/>
          <w:sz w:val="21"/>
          <w:szCs w:val="21"/>
          <w:lang w:bidi="en-US"/>
        </w:rPr>
        <w:t>二、</w:t>
      </w:r>
      <w:r>
        <w:rPr>
          <w:rFonts w:hint="eastAsia" w:ascii="仿宋" w:hAnsi="仿宋" w:eastAsia="仿宋" w:cs="Times New Roman"/>
          <w:b/>
          <w:snapToGrid w:val="0"/>
          <w:kern w:val="0"/>
          <w:sz w:val="21"/>
          <w:szCs w:val="21"/>
          <w:lang w:val="zh-TW" w:eastAsia="zh-TW" w:bidi="en-US"/>
        </w:rPr>
        <w:t>建筑设计</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b/>
          <w:snapToGrid w:val="0"/>
          <w:kern w:val="0"/>
          <w:sz w:val="21"/>
          <w:szCs w:val="21"/>
        </w:rPr>
      </w:pPr>
      <w:r>
        <w:rPr>
          <w:rFonts w:ascii="仿宋" w:hAnsi="仿宋" w:eastAsia="仿宋"/>
          <w:b/>
          <w:snapToGrid w:val="0"/>
          <w:color w:val="000000"/>
          <w:kern w:val="0"/>
          <w:sz w:val="21"/>
          <w:szCs w:val="21"/>
          <w:lang w:bidi="en-US"/>
        </w:rPr>
        <w:t>(一)</w:t>
      </w:r>
      <w:r>
        <w:rPr>
          <w:rFonts w:hint="eastAsia" w:ascii="仿宋" w:hAnsi="仿宋" w:eastAsia="仿宋"/>
          <w:b/>
          <w:snapToGrid w:val="0"/>
          <w:color w:val="000000"/>
          <w:kern w:val="0"/>
          <w:sz w:val="21"/>
          <w:szCs w:val="21"/>
          <w:lang w:val="zh-TW" w:eastAsia="zh-TW" w:bidi="zh-TW"/>
        </w:rPr>
        <w:t>设计说明书。</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w:t>
      </w:r>
      <w:r>
        <w:rPr>
          <w:rFonts w:hint="eastAsia" w:ascii="仿宋" w:hAnsi="仿宋" w:eastAsia="仿宋" w:cs="Times New Roman"/>
          <w:color w:val="000000"/>
          <w:sz w:val="21"/>
          <w:szCs w:val="21"/>
          <w:lang w:val="zh-TW" w:eastAsia="zh-TW" w:bidi="zh-TW"/>
        </w:rPr>
        <w:t>说明根据生产工艺要求或使用功能确定的建筑平面布置、层数、层高、建筑面积、装修标准、对室内热工、通风、消防、节能所采取的措施。</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2、</w:t>
      </w:r>
      <w:r>
        <w:rPr>
          <w:rFonts w:hint="eastAsia" w:ascii="仿宋" w:hAnsi="仿宋" w:eastAsia="仿宋" w:cs="Times New Roman"/>
          <w:color w:val="000000"/>
          <w:sz w:val="21"/>
          <w:szCs w:val="21"/>
          <w:lang w:val="zh-TW" w:eastAsia="zh-TW" w:bidi="zh-TW"/>
        </w:rPr>
        <w:t>说明建筑物的立面造型及其与周围环境的关系。</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3、</w:t>
      </w:r>
      <w:r>
        <w:rPr>
          <w:rFonts w:hint="eastAsia" w:ascii="仿宋" w:hAnsi="仿宋" w:eastAsia="仿宋" w:cs="Times New Roman"/>
          <w:color w:val="000000"/>
          <w:sz w:val="21"/>
          <w:szCs w:val="21"/>
          <w:lang w:val="zh-TW" w:eastAsia="zh-TW" w:bidi="zh-TW"/>
        </w:rPr>
        <w:t>辅助建筑物及职工宿舍的建筑面积和标准。</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color w:val="000000"/>
          <w:sz w:val="21"/>
          <w:szCs w:val="21"/>
          <w:lang w:val="zh-TW" w:eastAsia="zh-TW" w:bidi="zh-TW"/>
        </w:rPr>
      </w:pPr>
      <w:r>
        <w:rPr>
          <w:rFonts w:hint="eastAsia" w:ascii="仿宋" w:hAnsi="仿宋" w:eastAsia="仿宋" w:cs="Times New Roman"/>
          <w:color w:val="000000"/>
          <w:sz w:val="21"/>
          <w:szCs w:val="21"/>
          <w:lang w:bidi="zh-TW"/>
        </w:rPr>
        <w:t>4、</w:t>
      </w:r>
      <w:r>
        <w:rPr>
          <w:rFonts w:hint="eastAsia" w:ascii="仿宋" w:hAnsi="仿宋" w:eastAsia="仿宋" w:cs="Times New Roman"/>
          <w:color w:val="000000"/>
          <w:sz w:val="21"/>
          <w:szCs w:val="21"/>
          <w:lang w:val="zh-TW" w:eastAsia="zh-TW" w:bidi="zh-TW"/>
        </w:rPr>
        <w:t>除满足上述要求外，尚需符合《建筑工程设计文件编制深度规定》的有关规定。</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both"/>
        <w:textAlignment w:val="auto"/>
        <w:outlineLvl w:val="1"/>
        <w:rPr>
          <w:rFonts w:ascii="仿宋" w:hAnsi="仿宋" w:eastAsia="仿宋"/>
          <w:b/>
          <w:snapToGrid w:val="0"/>
          <w:color w:val="000000"/>
          <w:kern w:val="0"/>
          <w:sz w:val="21"/>
          <w:szCs w:val="21"/>
          <w:lang w:val="zh-TW" w:eastAsia="zh-TW" w:bidi="zh-TW"/>
        </w:rPr>
      </w:pPr>
      <w:r>
        <w:rPr>
          <w:rFonts w:ascii="仿宋" w:hAnsi="仿宋" w:eastAsia="仿宋"/>
          <w:b/>
          <w:snapToGrid w:val="0"/>
          <w:color w:val="000000"/>
          <w:kern w:val="0"/>
          <w:sz w:val="21"/>
          <w:szCs w:val="21"/>
          <w:lang w:bidi="en-US"/>
        </w:rPr>
        <w:t>(二)</w:t>
      </w:r>
      <w:r>
        <w:rPr>
          <w:rFonts w:hint="eastAsia" w:ascii="仿宋" w:hAnsi="仿宋" w:eastAsia="仿宋"/>
          <w:b/>
          <w:snapToGrid w:val="0"/>
          <w:color w:val="000000"/>
          <w:kern w:val="0"/>
          <w:sz w:val="21"/>
          <w:szCs w:val="21"/>
          <w:lang w:val="zh-TW" w:eastAsia="zh-TW" w:bidi="zh-TW"/>
        </w:rPr>
        <w:t>设计图纸。</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hint="eastAsia" w:ascii="仿宋" w:hAnsi="仿宋" w:eastAsia="仿宋" w:cs="Times New Roman"/>
          <w:sz w:val="21"/>
          <w:szCs w:val="21"/>
        </w:rPr>
      </w:pPr>
      <w:r>
        <w:rPr>
          <w:rFonts w:hint="eastAsia" w:ascii="仿宋" w:hAnsi="仿宋" w:eastAsia="仿宋" w:cs="Times New Roman"/>
          <w:sz w:val="21"/>
          <w:szCs w:val="21"/>
        </w:rPr>
        <w:t>应包括平面图、立面图和剖面图，采用比例一般1:50</w:t>
      </w:r>
      <w:r>
        <w:rPr>
          <w:rFonts w:hint="eastAsia" w:ascii="MS Gothic" w:hAnsi="MS Gothic" w:eastAsia="MS Gothic" w:cs="MS Gothic"/>
          <w:sz w:val="21"/>
          <w:szCs w:val="21"/>
        </w:rPr>
        <w:t>〜</w:t>
      </w:r>
      <w:r>
        <w:rPr>
          <w:rFonts w:hint="eastAsia" w:ascii="仿宋" w:hAnsi="仿宋" w:eastAsia="仿宋" w:cs="Times New Roman"/>
          <w:sz w:val="21"/>
          <w:szCs w:val="21"/>
        </w:rPr>
        <w:t>1:200,图上表示出主要结构和建筑配件的位置，基础做法，建筑材料、室内外主要装修、建筑构造、门窗以及主要构件截面尺寸等。</w:t>
      </w:r>
    </w:p>
    <w:p>
      <w:pPr>
        <w:pStyle w:val="17"/>
        <w:keepNext w:val="0"/>
        <w:keepLines w:val="0"/>
        <w:pageBreakBefore w:val="0"/>
        <w:widowControl w:val="0"/>
        <w:shd w:val="clear" w:color="auto" w:fill="auto"/>
        <w:tabs>
          <w:tab w:val="left" w:pos="1134"/>
        </w:tabs>
        <w:kinsoku/>
        <w:wordWrap/>
        <w:overflowPunct/>
        <w:topLinePunct w:val="0"/>
        <w:autoSpaceDE/>
        <w:autoSpaceDN/>
        <w:bidi w:val="0"/>
        <w:adjustRightInd w:val="0"/>
        <w:snapToGrid w:val="0"/>
        <w:spacing w:line="340" w:lineRule="exact"/>
        <w:ind w:firstLine="422" w:firstLineChars="200"/>
        <w:jc w:val="both"/>
        <w:textAlignment w:val="auto"/>
        <w:outlineLvl w:val="0"/>
        <w:rPr>
          <w:rFonts w:ascii="仿宋" w:hAnsi="仿宋" w:eastAsia="仿宋" w:cs="Times New Roman"/>
          <w:b/>
          <w:snapToGrid w:val="0"/>
          <w:kern w:val="0"/>
          <w:sz w:val="21"/>
          <w:szCs w:val="21"/>
        </w:rPr>
      </w:pPr>
      <w:r>
        <w:rPr>
          <w:rFonts w:hint="eastAsia" w:ascii="仿宋" w:hAnsi="仿宋" w:eastAsia="仿宋" w:cs="Times New Roman"/>
          <w:b/>
          <w:snapToGrid w:val="0"/>
          <w:kern w:val="0"/>
          <w:sz w:val="21"/>
          <w:szCs w:val="21"/>
          <w:lang w:bidi="en-US"/>
        </w:rPr>
        <w:t>三、</w:t>
      </w:r>
      <w:r>
        <w:rPr>
          <w:rFonts w:hint="eastAsia" w:ascii="仿宋" w:hAnsi="仿宋" w:eastAsia="仿宋" w:cs="Times New Roman"/>
          <w:b/>
          <w:snapToGrid w:val="0"/>
          <w:kern w:val="0"/>
          <w:sz w:val="21"/>
          <w:szCs w:val="21"/>
        </w:rPr>
        <w:t>结构设计</w:t>
      </w:r>
    </w:p>
    <w:p>
      <w:pPr>
        <w:pStyle w:val="17"/>
        <w:keepNext w:val="0"/>
        <w:keepLines w:val="0"/>
        <w:pageBreakBefore w:val="0"/>
        <w:widowControl w:val="0"/>
        <w:shd w:val="clear" w:color="auto" w:fill="auto"/>
        <w:tabs>
          <w:tab w:val="left" w:pos="1134"/>
        </w:tabs>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cs="Times New Roman"/>
          <w:b/>
          <w:snapToGrid w:val="0"/>
          <w:kern w:val="0"/>
          <w:sz w:val="21"/>
          <w:szCs w:val="21"/>
        </w:rPr>
      </w:pPr>
      <w:r>
        <w:rPr>
          <w:rFonts w:hint="eastAsia" w:ascii="仿宋" w:hAnsi="仿宋" w:eastAsia="仿宋" w:cs="Times New Roman"/>
          <w:b/>
          <w:snapToGrid w:val="0"/>
          <w:kern w:val="0"/>
          <w:sz w:val="21"/>
          <w:szCs w:val="21"/>
          <w:lang w:bidi="en-US"/>
        </w:rPr>
        <w:t>(一)</w:t>
      </w:r>
      <w:r>
        <w:rPr>
          <w:rFonts w:hint="eastAsia" w:ascii="仿宋" w:hAnsi="仿宋" w:eastAsia="仿宋" w:cs="Times New Roman"/>
          <w:b/>
          <w:snapToGrid w:val="0"/>
          <w:kern w:val="0"/>
          <w:sz w:val="21"/>
          <w:szCs w:val="21"/>
        </w:rPr>
        <w:t>设计说明书。</w:t>
      </w:r>
    </w:p>
    <w:p>
      <w:pPr>
        <w:pStyle w:val="17"/>
        <w:keepNext w:val="0"/>
        <w:keepLines w:val="0"/>
        <w:pageBreakBefore w:val="0"/>
        <w:widowControl w:val="0"/>
        <w:numPr>
          <w:ilvl w:val="0"/>
          <w:numId w:val="11"/>
        </w:numPr>
        <w:shd w:val="clear" w:color="auto" w:fill="auto"/>
        <w:tabs>
          <w:tab w:val="left" w:pos="1134"/>
        </w:tabs>
        <w:kinsoku/>
        <w:wordWrap/>
        <w:overflowPunct/>
        <w:topLinePunct w:val="0"/>
        <w:autoSpaceDE/>
        <w:autoSpaceDN/>
        <w:bidi w:val="0"/>
        <w:adjustRightInd w:val="0"/>
        <w:snapToGrid w:val="0"/>
        <w:spacing w:line="340" w:lineRule="exact"/>
        <w:ind w:left="0"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工程概况。</w:t>
      </w:r>
    </w:p>
    <w:p>
      <w:pPr>
        <w:pStyle w:val="17"/>
        <w:keepNext w:val="0"/>
        <w:keepLines w:val="0"/>
        <w:pageBreakBefore w:val="0"/>
        <w:widowControl w:val="0"/>
        <w:numPr>
          <w:ilvl w:val="0"/>
          <w:numId w:val="12"/>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工程地点，工程周边环境，工程分区，主要功能；</w:t>
      </w:r>
    </w:p>
    <w:p>
      <w:pPr>
        <w:pStyle w:val="17"/>
        <w:keepNext w:val="0"/>
        <w:keepLines w:val="0"/>
        <w:pageBreakBefore w:val="0"/>
        <w:widowControl w:val="0"/>
        <w:numPr>
          <w:ilvl w:val="0"/>
          <w:numId w:val="12"/>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各单体（或分区）建筑的长、宽、高，地上与地下层数，各层层高，主要结构跨度，特殊结构及造型，厂房的吊车吨位等。</w:t>
      </w:r>
    </w:p>
    <w:p>
      <w:pPr>
        <w:pStyle w:val="17"/>
        <w:keepNext w:val="0"/>
        <w:keepLines w:val="0"/>
        <w:pageBreakBefore w:val="0"/>
        <w:widowControl w:val="0"/>
        <w:numPr>
          <w:ilvl w:val="0"/>
          <w:numId w:val="11"/>
        </w:numPr>
        <w:shd w:val="clear" w:color="auto" w:fill="auto"/>
        <w:tabs>
          <w:tab w:val="left" w:pos="1134"/>
        </w:tabs>
        <w:kinsoku/>
        <w:wordWrap/>
        <w:overflowPunct/>
        <w:topLinePunct w:val="0"/>
        <w:autoSpaceDE/>
        <w:autoSpaceDN/>
        <w:bidi w:val="0"/>
        <w:adjustRightInd w:val="0"/>
        <w:snapToGrid w:val="0"/>
        <w:spacing w:line="340" w:lineRule="exact"/>
        <w:ind w:left="0"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设计依据。</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主体结构设计使用年限；</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自然条件：基本风压，冻土深度，基本雪压，气温（必要时提供)，抗震设防烈度(包括地震加速度值</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等；</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工程地质勘察报告或可靠的地质参考资料；</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场地地震安全性评价报告（必要时提供</w:t>
      </w:r>
      <w:r>
        <w:rPr>
          <w:rFonts w:hint="eastAsia" w:ascii="仿宋" w:hAnsi="仿宋" w:eastAsia="仿宋" w:cs="Times New Roman"/>
          <w:snapToGrid w:val="0"/>
          <w:kern w:val="0"/>
          <w:sz w:val="21"/>
          <w:szCs w:val="21"/>
          <w:lang w:bidi="en-US"/>
        </w:rPr>
        <w:t>）；</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建设单位提出的与结构有关的符合有关标准、法规的书面要求；</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批准的上一阶段的设计文件；</w:t>
      </w:r>
    </w:p>
    <w:p>
      <w:pPr>
        <w:pStyle w:val="17"/>
        <w:keepNext w:val="0"/>
        <w:keepLines w:val="0"/>
        <w:pageBreakBefore w:val="0"/>
        <w:widowControl w:val="0"/>
        <w:numPr>
          <w:ilvl w:val="0"/>
          <w:numId w:val="13"/>
        </w:numPr>
        <w:shd w:val="clear" w:color="auto" w:fill="auto"/>
        <w:tabs>
          <w:tab w:val="left" w:pos="1047"/>
          <w:tab w:val="left" w:pos="1134"/>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本专业设计所执行的主要法规和所采用的主要标准（包括标准的名称、编号、年号和版本号）。</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3、建筑分类等级</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应说明下列建筑分类等级及所依据的规范或批文：</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建筑结构安全等级；</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地基基础设计等级；</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建筑桩基设计等级</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建筑抗震设防类别；</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主体结构类型及抗震等级；</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地下室防水等级；</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人防地下室的设计类别、防常规武器抗力级别和防核武器抗力级别；</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建筑防火分类等级和耐火等级；</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湿陷性黄土场地建筑物分类；</w:t>
      </w:r>
    </w:p>
    <w:p>
      <w:pPr>
        <w:pStyle w:val="17"/>
        <w:keepNext w:val="0"/>
        <w:keepLines w:val="0"/>
        <w:pageBreakBefore w:val="0"/>
        <w:widowControl w:val="0"/>
        <w:numPr>
          <w:ilvl w:val="0"/>
          <w:numId w:val="14"/>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混凝土构件的环境类别。</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4、主要荷载（作用</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取值。</w:t>
      </w:r>
    </w:p>
    <w:p>
      <w:pPr>
        <w:pStyle w:val="17"/>
        <w:keepNext w:val="0"/>
        <w:keepLines w:val="0"/>
        <w:pageBreakBefore w:val="0"/>
        <w:widowControl w:val="0"/>
        <w:numPr>
          <w:ilvl w:val="0"/>
          <w:numId w:val="15"/>
        </w:numPr>
        <w:shd w:val="clear" w:color="auto" w:fill="auto"/>
        <w:tabs>
          <w:tab w:val="left" w:pos="0"/>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楼（屋）面活荷载、特殊设备荷载；</w:t>
      </w:r>
    </w:p>
    <w:p>
      <w:pPr>
        <w:pStyle w:val="17"/>
        <w:keepNext w:val="0"/>
        <w:keepLines w:val="0"/>
        <w:pageBreakBefore w:val="0"/>
        <w:widowControl w:val="0"/>
        <w:numPr>
          <w:ilvl w:val="0"/>
          <w:numId w:val="15"/>
        </w:numPr>
        <w:shd w:val="clear" w:color="auto" w:fill="auto"/>
        <w:tabs>
          <w:tab w:val="left" w:pos="0"/>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风荷载（包括地面粗糙度、有条件时说明体型系数、风振系数等</w:t>
      </w:r>
      <w:r>
        <w:rPr>
          <w:rFonts w:hint="eastAsia" w:ascii="仿宋" w:hAnsi="仿宋" w:eastAsia="仿宋" w:cs="Times New Roman"/>
          <w:snapToGrid w:val="0"/>
          <w:kern w:val="0"/>
          <w:sz w:val="21"/>
          <w:szCs w:val="21"/>
          <w:lang w:bidi="en-US"/>
        </w:rPr>
        <w:t>)；</w:t>
      </w:r>
    </w:p>
    <w:p>
      <w:pPr>
        <w:pStyle w:val="17"/>
        <w:keepNext w:val="0"/>
        <w:keepLines w:val="0"/>
        <w:pageBreakBefore w:val="0"/>
        <w:widowControl w:val="0"/>
        <w:numPr>
          <w:ilvl w:val="0"/>
          <w:numId w:val="15"/>
        </w:numPr>
        <w:shd w:val="clear" w:color="auto" w:fill="auto"/>
        <w:tabs>
          <w:tab w:val="left" w:pos="0"/>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雪荷载</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必要时提供积雪分布系数等</w:t>
      </w:r>
      <w:r>
        <w:rPr>
          <w:rFonts w:hint="eastAsia" w:ascii="仿宋" w:hAnsi="仿宋" w:eastAsia="仿宋" w:cs="Times New Roman"/>
          <w:snapToGrid w:val="0"/>
          <w:kern w:val="0"/>
          <w:sz w:val="21"/>
          <w:szCs w:val="21"/>
          <w:lang w:bidi="en-US"/>
        </w:rPr>
        <w:t>）；</w:t>
      </w:r>
    </w:p>
    <w:p>
      <w:pPr>
        <w:pStyle w:val="17"/>
        <w:keepNext w:val="0"/>
        <w:keepLines w:val="0"/>
        <w:pageBreakBefore w:val="0"/>
        <w:widowControl w:val="0"/>
        <w:numPr>
          <w:ilvl w:val="0"/>
          <w:numId w:val="15"/>
        </w:numPr>
        <w:shd w:val="clear" w:color="auto" w:fill="auto"/>
        <w:tabs>
          <w:tab w:val="left" w:pos="0"/>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地震作用（包括设计基本地震加速度、设计地震分组、场地类别、场地特征周期、结构阻尼比、水平地震影响系数最大值等</w:t>
      </w:r>
      <w:r>
        <w:rPr>
          <w:rFonts w:hint="eastAsia" w:ascii="仿宋" w:hAnsi="仿宋" w:eastAsia="仿宋" w:cs="Times New Roman"/>
          <w:snapToGrid w:val="0"/>
          <w:kern w:val="0"/>
          <w:sz w:val="21"/>
          <w:szCs w:val="21"/>
          <w:lang w:bidi="en-US"/>
        </w:rPr>
        <w:t>)；</w:t>
      </w:r>
    </w:p>
    <w:p>
      <w:pPr>
        <w:pStyle w:val="17"/>
        <w:keepNext w:val="0"/>
        <w:keepLines w:val="0"/>
        <w:pageBreakBefore w:val="0"/>
        <w:widowControl w:val="0"/>
        <w:numPr>
          <w:ilvl w:val="0"/>
          <w:numId w:val="15"/>
        </w:numPr>
        <w:shd w:val="clear" w:color="auto" w:fill="auto"/>
        <w:tabs>
          <w:tab w:val="left" w:pos="0"/>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温度作用及地下室水浮力的有关设计参数；</w:t>
      </w:r>
    </w:p>
    <w:p>
      <w:pPr>
        <w:pStyle w:val="17"/>
        <w:keepNext w:val="0"/>
        <w:keepLines w:val="0"/>
        <w:pageBreakBefore w:val="0"/>
        <w:widowControl w:val="0"/>
        <w:numPr>
          <w:ilvl w:val="0"/>
          <w:numId w:val="15"/>
        </w:numPr>
        <w:shd w:val="clear" w:color="auto" w:fill="auto"/>
        <w:tabs>
          <w:tab w:val="left" w:pos="0"/>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特殊的荷载（作用</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工况组合，包括分项系数及组合系数。</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5、上部及地下室结构设计。</w:t>
      </w:r>
    </w:p>
    <w:p>
      <w:pPr>
        <w:pStyle w:val="17"/>
        <w:keepNext w:val="0"/>
        <w:keepLines w:val="0"/>
        <w:pageBreakBefore w:val="0"/>
        <w:widowControl w:val="0"/>
        <w:numPr>
          <w:ilvl w:val="0"/>
          <w:numId w:val="16"/>
        </w:numPr>
        <w:shd w:val="clear" w:color="auto" w:fill="auto"/>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结构缝</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伸缩缝、沉降缝和防震缝）的设置；</w:t>
      </w:r>
    </w:p>
    <w:p>
      <w:pPr>
        <w:pStyle w:val="17"/>
        <w:keepNext w:val="0"/>
        <w:keepLines w:val="0"/>
        <w:pageBreakBefore w:val="0"/>
        <w:widowControl w:val="0"/>
        <w:numPr>
          <w:ilvl w:val="0"/>
          <w:numId w:val="16"/>
        </w:numPr>
        <w:shd w:val="clear" w:color="auto" w:fill="auto"/>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上部及地下室结构选型及结构布置说明；对于复杂结构，应根据有关规定判定是否为超限工程。</w:t>
      </w:r>
    </w:p>
    <w:p>
      <w:pPr>
        <w:pStyle w:val="17"/>
        <w:keepNext w:val="0"/>
        <w:keepLines w:val="0"/>
        <w:pageBreakBefore w:val="0"/>
        <w:widowControl w:val="0"/>
        <w:numPr>
          <w:ilvl w:val="0"/>
          <w:numId w:val="16"/>
        </w:numPr>
        <w:shd w:val="clear" w:color="auto" w:fill="auto"/>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关键技术问题的解决方法；特殊技术的说明，结构重要节点、支座的说明或简图；</w:t>
      </w:r>
    </w:p>
    <w:p>
      <w:pPr>
        <w:pStyle w:val="17"/>
        <w:keepNext w:val="0"/>
        <w:keepLines w:val="0"/>
        <w:pageBreakBefore w:val="0"/>
        <w:widowControl w:val="0"/>
        <w:numPr>
          <w:ilvl w:val="0"/>
          <w:numId w:val="16"/>
        </w:numPr>
        <w:shd w:val="clear" w:color="auto" w:fill="auto"/>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有抗浮要求的地下室应明确抗浮措施；</w:t>
      </w:r>
    </w:p>
    <w:p>
      <w:pPr>
        <w:pStyle w:val="17"/>
        <w:keepNext w:val="0"/>
        <w:keepLines w:val="0"/>
        <w:pageBreakBefore w:val="0"/>
        <w:widowControl w:val="0"/>
        <w:numPr>
          <w:ilvl w:val="0"/>
          <w:numId w:val="16"/>
        </w:numPr>
        <w:shd w:val="clear" w:color="auto" w:fill="auto"/>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结构特殊施工措施、施工要求及其它需要说明的内容。</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6、地基基础设计。</w:t>
      </w:r>
    </w:p>
    <w:p>
      <w:pPr>
        <w:pStyle w:val="17"/>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工程地质和水文地质概况，应包括各主要土层的压缩模量和承载力特征值（或桩基设计参数</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地基液化判别，地基土冻胀性和融陷情况，湿陷性黄土地基湿陷登记和类型，膨胀土地基的膨缩等级，抗浮设防水位特殊地质条件（如溶洞）等说明，土及地下水对钢筋、钢材和混凝土的腐蚀性；</w:t>
      </w:r>
    </w:p>
    <w:p>
      <w:pPr>
        <w:pStyle w:val="17"/>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基础选型说明；</w:t>
      </w:r>
    </w:p>
    <w:p>
      <w:pPr>
        <w:pStyle w:val="17"/>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采用天然地基时应说明基础埋置深度和持力层情况；采用粧基时，应说明粧的类型、粧端持力层及进入持力层的深度、承台埋深；采用地基处理时，应说明地基处理要求；</w:t>
      </w:r>
    </w:p>
    <w:p>
      <w:pPr>
        <w:pStyle w:val="17"/>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关键技术问题的解决方法；</w:t>
      </w:r>
    </w:p>
    <w:p>
      <w:pPr>
        <w:pStyle w:val="17"/>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必要时应说明对既有建筑物、构筑物、市政设施和道路等的影响和保护措施；</w:t>
      </w:r>
    </w:p>
    <w:p>
      <w:pPr>
        <w:pStyle w:val="17"/>
        <w:keepNext w:val="0"/>
        <w:keepLines w:val="0"/>
        <w:pageBreakBefore w:val="0"/>
        <w:widowControl w:val="0"/>
        <w:numPr>
          <w:ilvl w:val="0"/>
          <w:numId w:val="17"/>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施工特殊要求及其他需要说明的内容。</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7、结构分析。</w:t>
      </w:r>
    </w:p>
    <w:p>
      <w:pPr>
        <w:pStyle w:val="17"/>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采用的结构分析程序名称、版本号、编制单位；复杂结构或重要建筑应至少采用两种不同的计算程序；</w:t>
      </w:r>
    </w:p>
    <w:p>
      <w:pPr>
        <w:pStyle w:val="17"/>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结构分析所采用的计算模型、整体计算嵌固部位，结构分析输入的主要参数，必要时附计算模型简图；</w:t>
      </w:r>
    </w:p>
    <w:p>
      <w:pPr>
        <w:pStyle w:val="17"/>
        <w:keepNext w:val="0"/>
        <w:keepLines w:val="0"/>
        <w:pageBreakBefore w:val="0"/>
        <w:widowControl w:val="0"/>
        <w:numPr>
          <w:ilvl w:val="0"/>
          <w:numId w:val="18"/>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列出主要控制性计算结果，可以采用图表方式表示；对计算结果进行必要的分析和说明，并根据有关规定进行结构超限情况判定。</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8、主要结构材料。</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混凝土强度等级、钢筋种类、砌体强度等级、砂浆强度等级、钢绞线或高强钢丝种类、钢材牌号、预制构件连接材料、密封材料、特殊材料等。特殊材料或产品（如成品拉索、锚 具、铸钢件、成品支座、消能减震器、高强螺栓等</w:t>
      </w:r>
      <w:r>
        <w:rPr>
          <w:rFonts w:hint="eastAsia" w:ascii="仿宋" w:hAnsi="仿宋" w:eastAsia="仿宋" w:cs="Times New Roman"/>
          <w:snapToGrid w:val="0"/>
          <w:kern w:val="0"/>
          <w:sz w:val="21"/>
          <w:szCs w:val="21"/>
          <w:lang w:bidi="en-US"/>
        </w:rPr>
        <w:t>）</w:t>
      </w:r>
      <w:r>
        <w:rPr>
          <w:rFonts w:hint="eastAsia" w:ascii="仿宋" w:hAnsi="仿宋" w:eastAsia="仿宋" w:cs="Times New Roman"/>
          <w:snapToGrid w:val="0"/>
          <w:kern w:val="0"/>
          <w:sz w:val="21"/>
          <w:szCs w:val="21"/>
        </w:rPr>
        <w:t>的说明等。</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outlineLvl w:val="2"/>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9、其他需要说明的内容。</w:t>
      </w:r>
    </w:p>
    <w:p>
      <w:pPr>
        <w:pStyle w:val="17"/>
        <w:keepNext w:val="0"/>
        <w:keepLines w:val="0"/>
        <w:pageBreakBefore w:val="0"/>
        <w:widowControl w:val="0"/>
        <w:numPr>
          <w:ilvl w:val="0"/>
          <w:numId w:val="19"/>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必要时应提出的试验要求，如振动台试验、节点试验等；</w:t>
      </w:r>
    </w:p>
    <w:p>
      <w:pPr>
        <w:pStyle w:val="17"/>
        <w:keepNext w:val="0"/>
        <w:keepLines w:val="0"/>
        <w:pageBreakBefore w:val="0"/>
        <w:widowControl w:val="0"/>
        <w:numPr>
          <w:ilvl w:val="0"/>
          <w:numId w:val="19"/>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进一步的地质勘察要求、试粧要求等；</w:t>
      </w:r>
    </w:p>
    <w:p>
      <w:pPr>
        <w:pStyle w:val="17"/>
        <w:keepNext w:val="0"/>
        <w:keepLines w:val="0"/>
        <w:pageBreakBefore w:val="0"/>
        <w:widowControl w:val="0"/>
        <w:numPr>
          <w:ilvl w:val="0"/>
          <w:numId w:val="19"/>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尚需建设单位进一步明确的要求；</w:t>
      </w:r>
    </w:p>
    <w:p>
      <w:pPr>
        <w:pStyle w:val="17"/>
        <w:keepNext w:val="0"/>
        <w:keepLines w:val="0"/>
        <w:pageBreakBefore w:val="0"/>
        <w:widowControl w:val="0"/>
        <w:numPr>
          <w:ilvl w:val="0"/>
          <w:numId w:val="19"/>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对需要进行抗震设防专项审查和其他专项论证的项目应明确说明；</w:t>
      </w:r>
    </w:p>
    <w:p>
      <w:pPr>
        <w:pStyle w:val="17"/>
        <w:keepNext w:val="0"/>
        <w:keepLines w:val="0"/>
        <w:pageBreakBefore w:val="0"/>
        <w:widowControl w:val="0"/>
        <w:numPr>
          <w:ilvl w:val="0"/>
          <w:numId w:val="19"/>
        </w:numPr>
        <w:shd w:val="clear" w:color="auto" w:fill="auto"/>
        <w:tabs>
          <w:tab w:val="left" w:pos="1047"/>
        </w:tabs>
        <w:kinsoku/>
        <w:wordWrap/>
        <w:overflowPunct/>
        <w:topLinePunct w:val="0"/>
        <w:autoSpaceDE/>
        <w:autoSpaceDN/>
        <w:bidi w:val="0"/>
        <w:adjustRightInd w:val="0"/>
        <w:snapToGrid w:val="0"/>
        <w:spacing w:line="340" w:lineRule="exact"/>
        <w:ind w:left="0"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提请在设计审批时需解决或确定的主要问题。</w:t>
      </w:r>
    </w:p>
    <w:p>
      <w:pPr>
        <w:pStyle w:val="17"/>
        <w:keepNext w:val="0"/>
        <w:keepLines w:val="0"/>
        <w:pageBreakBefore w:val="0"/>
        <w:widowControl w:val="0"/>
        <w:shd w:val="clear" w:color="auto" w:fill="auto"/>
        <w:tabs>
          <w:tab w:val="left" w:pos="985"/>
        </w:tabs>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cs="Times New Roman"/>
          <w:b/>
          <w:snapToGrid w:val="0"/>
          <w:kern w:val="0"/>
          <w:sz w:val="21"/>
          <w:szCs w:val="21"/>
        </w:rPr>
      </w:pPr>
      <w:r>
        <w:rPr>
          <w:rFonts w:hint="eastAsia" w:ascii="仿宋" w:hAnsi="仿宋" w:eastAsia="仿宋" w:cs="Times New Roman"/>
          <w:b/>
          <w:snapToGrid w:val="0"/>
          <w:kern w:val="0"/>
          <w:sz w:val="21"/>
          <w:szCs w:val="21"/>
          <w:lang w:bidi="en-US"/>
        </w:rPr>
        <w:t>(二)</w:t>
      </w:r>
      <w:r>
        <w:rPr>
          <w:rFonts w:hint="eastAsia" w:ascii="仿宋" w:hAnsi="仿宋" w:eastAsia="仿宋" w:cs="Times New Roman"/>
          <w:b/>
          <w:snapToGrid w:val="0"/>
          <w:kern w:val="0"/>
          <w:sz w:val="21"/>
          <w:szCs w:val="21"/>
        </w:rPr>
        <w:t>设计图纸。</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1、基础平面图及主要基础构件的截面尺寸；</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2、主要楼层结构平面布置图，注明主要的定位尺寸、主要构件的截面尺寸；结构平面图不能表示清楚的结构或构件，可采用立面图、剖面图、轴测图等方法表示；</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3、结构主要或关键性节点、支座示意图；</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0" w:firstLineChars="200"/>
        <w:jc w:val="both"/>
        <w:textAlignment w:val="auto"/>
        <w:rPr>
          <w:rFonts w:ascii="仿宋" w:hAnsi="仿宋" w:eastAsia="仿宋" w:cs="Times New Roman"/>
          <w:snapToGrid w:val="0"/>
          <w:kern w:val="0"/>
          <w:sz w:val="21"/>
          <w:szCs w:val="21"/>
        </w:rPr>
      </w:pPr>
      <w:r>
        <w:rPr>
          <w:rFonts w:hint="eastAsia" w:ascii="仿宋" w:hAnsi="仿宋" w:eastAsia="仿宋" w:cs="Times New Roman"/>
          <w:snapToGrid w:val="0"/>
          <w:kern w:val="0"/>
          <w:sz w:val="21"/>
          <w:szCs w:val="21"/>
        </w:rPr>
        <w:t>4、伸缩缝、沉降缝、防震缝、施工后浇带的位置和宽度应在相应平面图中表示。</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0"/>
        <w:rPr>
          <w:rFonts w:ascii="仿宋" w:hAnsi="仿宋" w:eastAsia="仿宋" w:cs="Times New Roman"/>
          <w:b/>
          <w:color w:val="000000"/>
          <w:sz w:val="21"/>
          <w:szCs w:val="21"/>
          <w:lang w:val="zh-TW" w:eastAsia="zh-TW" w:bidi="zh-TW"/>
        </w:rPr>
      </w:pPr>
      <w:r>
        <w:rPr>
          <w:rFonts w:hint="eastAsia" w:ascii="仿宋" w:hAnsi="仿宋" w:eastAsia="仿宋" w:cs="Times New Roman"/>
          <w:b/>
          <w:snapToGrid w:val="0"/>
          <w:kern w:val="0"/>
          <w:sz w:val="21"/>
          <w:szCs w:val="21"/>
          <w:lang w:bidi="en-US"/>
        </w:rPr>
        <w:t>四、</w:t>
      </w:r>
      <w:r>
        <w:rPr>
          <w:rFonts w:hint="eastAsia" w:ascii="仿宋" w:hAnsi="仿宋" w:eastAsia="仿宋" w:cs="Times New Roman"/>
          <w:b/>
          <w:color w:val="000000"/>
          <w:sz w:val="21"/>
          <w:szCs w:val="21"/>
          <w:lang w:val="zh-TW" w:eastAsia="zh-TW" w:bidi="zh-TW"/>
        </w:rPr>
        <w:t>采暖通风与空气调节设计</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both"/>
        <w:textAlignment w:val="auto"/>
        <w:outlineLvl w:val="1"/>
        <w:rPr>
          <w:rFonts w:ascii="仿宋" w:hAnsi="仿宋" w:eastAsia="仿宋"/>
          <w:b/>
          <w:snapToGrid w:val="0"/>
          <w:color w:val="000000"/>
          <w:kern w:val="0"/>
          <w:sz w:val="21"/>
          <w:szCs w:val="21"/>
          <w:lang w:val="zh-TW" w:eastAsia="zh-TW" w:bidi="zh-TW"/>
        </w:rPr>
      </w:pPr>
      <w:r>
        <w:rPr>
          <w:rFonts w:ascii="仿宋" w:hAnsi="仿宋" w:eastAsia="仿宋"/>
          <w:b/>
          <w:snapToGrid w:val="0"/>
          <w:color w:val="000000"/>
          <w:kern w:val="0"/>
          <w:sz w:val="21"/>
          <w:szCs w:val="21"/>
          <w:lang w:bidi="en-US"/>
        </w:rPr>
        <w:t>(一)</w:t>
      </w:r>
      <w:r>
        <w:rPr>
          <w:rFonts w:hint="eastAsia" w:ascii="仿宋" w:hAnsi="仿宋" w:eastAsia="仿宋"/>
          <w:b/>
          <w:snapToGrid w:val="0"/>
          <w:color w:val="000000"/>
          <w:kern w:val="0"/>
          <w:sz w:val="21"/>
          <w:szCs w:val="21"/>
          <w:lang w:val="zh-TW" w:eastAsia="zh-TW" w:bidi="zh-TW"/>
        </w:rPr>
        <w:t>设计说明书。</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w:t>
      </w:r>
      <w:r>
        <w:rPr>
          <w:rFonts w:hint="eastAsia" w:ascii="仿宋" w:hAnsi="仿宋" w:eastAsia="仿宋" w:cs="Times New Roman"/>
          <w:color w:val="000000"/>
          <w:sz w:val="21"/>
          <w:szCs w:val="21"/>
          <w:lang w:val="zh-TW" w:eastAsia="zh-TW" w:bidi="zh-TW"/>
        </w:rPr>
        <w:t>说明设计范围、设计参数、设计原则和标准等。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2、</w:t>
      </w:r>
      <w:r>
        <w:rPr>
          <w:rFonts w:hint="eastAsia" w:ascii="仿宋" w:hAnsi="仿宋" w:eastAsia="仿宋" w:cs="Times New Roman"/>
          <w:color w:val="000000"/>
          <w:sz w:val="21"/>
          <w:szCs w:val="21"/>
          <w:lang w:val="zh-TW" w:eastAsia="zh-TW" w:bidi="zh-TW"/>
        </w:rPr>
        <w:t>采暖:阐述热负荷、热源选择、采暖系统形式及管道敷设方式、系统补水定压方式、采 暖系统平衡及调节手段等。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3、</w:t>
      </w:r>
      <w:r>
        <w:rPr>
          <w:rFonts w:hint="eastAsia" w:ascii="仿宋" w:hAnsi="仿宋" w:eastAsia="仿宋" w:cs="Times New Roman"/>
          <w:color w:val="000000"/>
          <w:sz w:val="21"/>
          <w:szCs w:val="21"/>
          <w:lang w:val="zh-TW" w:eastAsia="zh-TW" w:bidi="zh-TW"/>
        </w:rPr>
        <w:t>通风:根据构(建)筑物使用功能、生产需求确定通风设计，阐述通风系统的形式和换气次数等。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4、</w:t>
      </w:r>
      <w:r>
        <w:rPr>
          <w:rFonts w:hint="eastAsia" w:ascii="仿宋" w:hAnsi="仿宋" w:eastAsia="仿宋" w:cs="Times New Roman"/>
          <w:color w:val="000000"/>
          <w:sz w:val="21"/>
          <w:szCs w:val="21"/>
          <w:lang w:val="zh-TW" w:eastAsia="zh-TW" w:bidi="zh-TW"/>
        </w:rPr>
        <w:t>空调:阐述冷负荷、冷源选择、空调（风、水）系统设备配置形式、系统平衡及调节手段、监测与控制、必要的气流组织等。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5、</w:t>
      </w:r>
      <w:r>
        <w:rPr>
          <w:rFonts w:hint="eastAsia" w:ascii="仿宋" w:hAnsi="仿宋" w:eastAsia="仿宋" w:cs="Times New Roman"/>
          <w:color w:val="000000"/>
          <w:sz w:val="21"/>
          <w:szCs w:val="21"/>
          <w:lang w:val="zh-TW" w:eastAsia="zh-TW" w:bidi="zh-TW"/>
        </w:rPr>
        <w:t>冷、热源机房:确定设备选型、冷、热媒参数;所消耗能源的来源与种类;冷、热源系统 及其内部主要设备的描述。冷热源系统对环保的影响。</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6、</w:t>
      </w:r>
      <w:r>
        <w:rPr>
          <w:rFonts w:hint="eastAsia" w:ascii="仿宋" w:hAnsi="仿宋" w:eastAsia="仿宋" w:cs="Times New Roman"/>
          <w:color w:val="000000"/>
          <w:sz w:val="21"/>
          <w:szCs w:val="21"/>
          <w:lang w:val="zh-TW" w:eastAsia="zh-TW" w:bidi="zh-TW"/>
        </w:rPr>
        <w:t>各系统设备、管道材料及保温材料的选择，防火技术措施。</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7、</w:t>
      </w:r>
      <w:r>
        <w:rPr>
          <w:rFonts w:hint="eastAsia" w:ascii="仿宋" w:hAnsi="仿宋" w:eastAsia="仿宋" w:cs="Times New Roman"/>
          <w:color w:val="000000"/>
          <w:sz w:val="21"/>
          <w:szCs w:val="21"/>
          <w:lang w:val="zh-TW" w:eastAsia="zh-TW" w:bidi="zh-TW"/>
        </w:rPr>
        <w:t>节能设计，按节能设计要求采用的各项节能措施。</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ascii="仿宋" w:hAnsi="仿宋" w:eastAsia="仿宋" w:cs="Times New Roman"/>
          <w:sz w:val="21"/>
          <w:szCs w:val="21"/>
        </w:rPr>
      </w:pPr>
      <w:r>
        <w:rPr>
          <w:rFonts w:hint="eastAsia" w:ascii="仿宋" w:hAnsi="仿宋" w:eastAsia="仿宋" w:cs="Times New Roman"/>
          <w:sz w:val="21"/>
          <w:szCs w:val="21"/>
        </w:rPr>
        <w:t>8、</w:t>
      </w:r>
      <w:r>
        <w:rPr>
          <w:rFonts w:hint="eastAsia" w:ascii="仿宋" w:hAnsi="仿宋" w:eastAsia="仿宋" w:cs="Times New Roman"/>
          <w:color w:val="000000"/>
          <w:sz w:val="21"/>
          <w:szCs w:val="21"/>
          <w:lang w:val="zh-TW" w:eastAsia="zh-TW" w:bidi="zh-TW"/>
        </w:rPr>
        <w:t>环保、消防;安全措施等。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9、</w:t>
      </w:r>
      <w:r>
        <w:rPr>
          <w:rFonts w:hint="eastAsia" w:ascii="仿宋" w:hAnsi="仿宋" w:eastAsia="仿宋" w:cs="Times New Roman"/>
          <w:color w:val="000000"/>
          <w:sz w:val="21"/>
          <w:szCs w:val="21"/>
          <w:lang w:val="zh-TW" w:eastAsia="zh-TW" w:bidi="zh-TW"/>
        </w:rPr>
        <w:t>计算书(供内部使用</w:t>
      </w:r>
      <w:r>
        <w:rPr>
          <w:rFonts w:hint="eastAsia" w:ascii="仿宋" w:hAnsi="仿宋" w:eastAsia="仿宋" w:cs="Times New Roman"/>
          <w:color w:val="000000"/>
          <w:sz w:val="21"/>
          <w:szCs w:val="21"/>
          <w:lang w:bidi="en-US"/>
        </w:rPr>
        <w:t>）</w:t>
      </w:r>
      <w:r>
        <w:rPr>
          <w:rFonts w:hint="eastAsia" w:ascii="仿宋" w:hAnsi="仿宋" w:eastAsia="仿宋" w:cs="Times New Roman"/>
          <w:color w:val="000000"/>
          <w:sz w:val="21"/>
          <w:szCs w:val="21"/>
          <w:lang w:val="zh-TW" w:eastAsia="zh-TW" w:bidi="zh-TW"/>
        </w:rPr>
        <w:t>：对负荷、风量和水量、主要管道水力等应做初步计算，确定主要管道和风道的管径、风道尺寸及主要设备的选择。</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10、</w:t>
      </w:r>
      <w:r>
        <w:rPr>
          <w:rFonts w:hint="eastAsia" w:ascii="仿宋" w:hAnsi="仿宋" w:eastAsia="仿宋" w:cs="Times New Roman"/>
          <w:color w:val="000000"/>
          <w:sz w:val="21"/>
          <w:szCs w:val="21"/>
          <w:lang w:val="zh-TW" w:eastAsia="zh-TW" w:bidi="zh-TW"/>
        </w:rPr>
        <w:t>除满足上述要求外，尚需符合《建筑工程设计文件编制深度规定》的有关规定。</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cs="Times New Roman"/>
          <w:b/>
          <w:color w:val="000000"/>
          <w:sz w:val="21"/>
          <w:szCs w:val="21"/>
          <w:lang w:bidi="zh-TW"/>
        </w:rPr>
      </w:pPr>
      <w:r>
        <w:rPr>
          <w:rFonts w:hint="eastAsia" w:ascii="仿宋" w:hAnsi="仿宋" w:eastAsia="仿宋" w:cs="Times New Roman"/>
          <w:b/>
          <w:color w:val="000000"/>
          <w:sz w:val="21"/>
          <w:szCs w:val="21"/>
          <w:lang w:val="zh-TW" w:eastAsia="zh-TW" w:bidi="zh-TW"/>
        </w:rPr>
        <w:t>(二)设计图纸。</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采暖通风和空气调节一般包括图例、系统流程图、主要平面图。各种管道、风道可绘单线图。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冷、热源机房平面及系统流程图，附主要设备材料表。</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sz w:val="21"/>
          <w:szCs w:val="21"/>
        </w:rPr>
        <w:t>复杂及特殊工程，其出图深度参见《建筑工程设计文件编制深度规定》中采暖通风与空气调节、热能</w:t>
      </w:r>
      <w:r>
        <w:rPr>
          <w:rFonts w:hint="eastAsia" w:ascii="仿宋" w:hAnsi="仿宋" w:eastAsia="仿宋" w:cs="Times New Roman"/>
          <w:color w:val="000000"/>
          <w:sz w:val="21"/>
          <w:szCs w:val="21"/>
          <w:lang w:val="zh-TW" w:eastAsia="zh-TW" w:bidi="zh-TW"/>
        </w:rPr>
        <w:t>动力</w:t>
      </w:r>
      <w:r>
        <w:rPr>
          <w:rFonts w:hint="eastAsia" w:ascii="仿宋" w:hAnsi="仿宋" w:eastAsia="仿宋" w:cs="Times New Roman"/>
          <w:sz w:val="21"/>
          <w:szCs w:val="21"/>
        </w:rPr>
        <w:t>及建筑给水排水章节有关的深度要求。</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hint="eastAsia" w:ascii="仿宋" w:hAnsi="仿宋" w:eastAsia="仿宋" w:cs="Times New Roman"/>
          <w:sz w:val="21"/>
          <w:szCs w:val="21"/>
        </w:rPr>
      </w:pPr>
      <w:r>
        <w:rPr>
          <w:rFonts w:hint="eastAsia" w:ascii="仿宋" w:hAnsi="仿宋" w:eastAsia="仿宋" w:cs="Times New Roman"/>
          <w:sz w:val="21"/>
          <w:szCs w:val="21"/>
        </w:rPr>
        <w:t>室内</w:t>
      </w:r>
      <w:r>
        <w:rPr>
          <w:rFonts w:hint="eastAsia" w:ascii="仿宋" w:hAnsi="仿宋" w:eastAsia="仿宋" w:cs="Times New Roman"/>
          <w:color w:val="000000"/>
          <w:sz w:val="21"/>
          <w:szCs w:val="21"/>
          <w:lang w:val="zh-TW" w:eastAsia="zh-TW" w:bidi="zh-TW"/>
        </w:rPr>
        <w:t>消防设施</w:t>
      </w:r>
      <w:r>
        <w:rPr>
          <w:rFonts w:hint="eastAsia" w:ascii="仿宋" w:hAnsi="仿宋" w:eastAsia="仿宋" w:cs="Times New Roman"/>
          <w:sz w:val="21"/>
          <w:szCs w:val="21"/>
        </w:rPr>
        <w:t>布置图。</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0"/>
        <w:rPr>
          <w:rFonts w:ascii="仿宋" w:hAnsi="仿宋" w:eastAsia="仿宋" w:cs="Times New Roman"/>
          <w:b/>
          <w:color w:val="000000"/>
          <w:sz w:val="21"/>
          <w:szCs w:val="21"/>
          <w:lang w:val="zh-TW" w:eastAsia="zh-TW" w:bidi="zh-TW"/>
        </w:rPr>
      </w:pPr>
      <w:r>
        <w:rPr>
          <w:rFonts w:hint="eastAsia" w:ascii="仿宋" w:hAnsi="仿宋" w:eastAsia="仿宋" w:cs="Times New Roman"/>
          <w:b/>
          <w:snapToGrid w:val="0"/>
          <w:kern w:val="0"/>
          <w:sz w:val="21"/>
          <w:szCs w:val="21"/>
          <w:lang w:bidi="en-US"/>
        </w:rPr>
        <w:t>五、</w:t>
      </w:r>
      <w:r>
        <w:rPr>
          <w:rFonts w:hint="eastAsia" w:ascii="仿宋" w:hAnsi="仿宋" w:eastAsia="仿宋" w:cs="Times New Roman"/>
          <w:b/>
          <w:color w:val="000000"/>
          <w:sz w:val="21"/>
          <w:szCs w:val="21"/>
          <w:lang w:val="zh-TW" w:eastAsia="zh-TW" w:bidi="zh-TW"/>
        </w:rPr>
        <w:t>供电设计</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both"/>
        <w:textAlignment w:val="auto"/>
        <w:outlineLvl w:val="1"/>
        <w:rPr>
          <w:rFonts w:ascii="仿宋" w:hAnsi="仿宋" w:eastAsia="仿宋"/>
          <w:b/>
          <w:snapToGrid w:val="0"/>
          <w:color w:val="000000"/>
          <w:kern w:val="0"/>
          <w:sz w:val="21"/>
          <w:szCs w:val="21"/>
          <w:lang w:val="zh-TW" w:eastAsia="zh-TW" w:bidi="zh-TW"/>
        </w:rPr>
      </w:pPr>
      <w:r>
        <w:rPr>
          <w:rFonts w:ascii="仿宋" w:hAnsi="仿宋" w:eastAsia="仿宋"/>
          <w:b/>
          <w:snapToGrid w:val="0"/>
          <w:color w:val="000000"/>
          <w:kern w:val="0"/>
          <w:sz w:val="21"/>
          <w:szCs w:val="21"/>
          <w:lang w:bidi="en-US"/>
        </w:rPr>
        <w:t>(一)</w:t>
      </w:r>
      <w:r>
        <w:rPr>
          <w:rFonts w:hint="eastAsia" w:ascii="仿宋" w:hAnsi="仿宋" w:eastAsia="仿宋"/>
          <w:b/>
          <w:snapToGrid w:val="0"/>
          <w:color w:val="000000"/>
          <w:kern w:val="0"/>
          <w:sz w:val="21"/>
          <w:szCs w:val="21"/>
          <w:lang w:val="zh-TW" w:eastAsia="zh-TW" w:bidi="zh-TW"/>
        </w:rPr>
        <w:t>设计说明书。</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left"/>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1、说明设计范围及设计内容。</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2、电源及电压:说明电源电压，供电来源，备用电源的运行方式，内部电压选择。</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sz w:val="21"/>
          <w:szCs w:val="21"/>
        </w:rPr>
        <w:t>3、</w:t>
      </w:r>
      <w:r>
        <w:rPr>
          <w:rFonts w:hint="eastAsia" w:ascii="仿宋" w:hAnsi="仿宋" w:eastAsia="仿宋" w:cs="Times New Roman"/>
          <w:color w:val="000000"/>
          <w:sz w:val="21"/>
          <w:szCs w:val="21"/>
          <w:lang w:val="zh-TW" w:eastAsia="zh-TW" w:bidi="zh-TW"/>
        </w:rPr>
        <w:t>负荷计算</w:t>
      </w:r>
      <w:r>
        <w:rPr>
          <w:rFonts w:hint="eastAsia" w:ascii="仿宋" w:hAnsi="仿宋" w:eastAsia="仿宋"/>
          <w:bCs/>
          <w:sz w:val="21"/>
          <w:szCs w:val="21"/>
          <w:lang w:eastAsia="zh-TW"/>
        </w:rPr>
        <w:t>：说明</w:t>
      </w:r>
      <w:r>
        <w:rPr>
          <w:rFonts w:hint="eastAsia" w:ascii="仿宋" w:hAnsi="仿宋" w:eastAsia="仿宋" w:cs="Times New Roman"/>
          <w:color w:val="000000"/>
          <w:sz w:val="21"/>
          <w:szCs w:val="21"/>
          <w:lang w:val="zh-TW" w:eastAsia="zh-TW" w:bidi="zh-TW"/>
        </w:rPr>
        <w:t>明用电设备种类，并以表格表明设备容量，计算负荷数值和自然功率因数，功率因数补偿方法，补偿设备的数量以及补偿后功率因数结果，补偿方式。</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4、供电系统:说明负荷性质及其对供电电源可靠程度的要求，内部配电方式，变电所容量、位置、变压器容量和数量的选定及其安装方式(室内或室外），备用电源、工作电源及其切换方法。</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5、保护和控制:说明采用继电保护方式。控制的工艺过程,各种遥测仪表的传递方法、信号反应、操作电源类型等，确定防雷保护措施，接地装置，防爆要求等。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6、厂区管缆敷设、照明设计原则、主要设备选型、电话及火灾报警装置的设置等。</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left="360" w:firstLine="420"/>
        <w:jc w:val="left"/>
        <w:textAlignment w:val="auto"/>
        <w:rPr>
          <w:rFonts w:ascii="仿宋" w:hAnsi="仿宋" w:eastAsia="仿宋" w:cs="Times New Roman"/>
          <w:color w:val="000000"/>
          <w:sz w:val="21"/>
          <w:szCs w:val="21"/>
          <w:lang w:val="zh-TW" w:eastAsia="zh-TW" w:bidi="zh-TW"/>
        </w:rPr>
      </w:pPr>
      <w:r>
        <w:rPr>
          <w:rFonts w:hint="eastAsia" w:ascii="仿宋" w:hAnsi="仿宋" w:eastAsia="仿宋" w:cs="Times New Roman"/>
          <w:color w:val="000000"/>
          <w:sz w:val="21"/>
          <w:szCs w:val="21"/>
          <w:lang w:val="zh-TW" w:eastAsia="zh-TW" w:bidi="zh-TW"/>
        </w:rPr>
        <w:t>7、计量:说明计量方式。</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cs="Times New Roman"/>
          <w:b/>
          <w:color w:val="000000"/>
          <w:sz w:val="21"/>
          <w:szCs w:val="21"/>
          <w:lang w:bidi="zh-TW"/>
        </w:rPr>
      </w:pPr>
      <w:r>
        <w:rPr>
          <w:rFonts w:hint="eastAsia" w:ascii="仿宋" w:hAnsi="仿宋" w:eastAsia="仿宋" w:cs="Times New Roman"/>
          <w:b/>
          <w:color w:val="000000"/>
          <w:sz w:val="21"/>
          <w:szCs w:val="21"/>
          <w:lang w:val="zh-TW" w:eastAsia="zh-TW" w:bidi="zh-TW"/>
        </w:rPr>
        <w:t>(二)设计图纸。</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ascii="仿宋" w:hAnsi="仿宋" w:eastAsia="仿宋" w:cs="Times New Roman"/>
          <w:sz w:val="21"/>
          <w:szCs w:val="21"/>
        </w:rPr>
      </w:pPr>
      <w:r>
        <w:rPr>
          <w:rFonts w:hint="eastAsia" w:ascii="仿宋" w:hAnsi="仿宋" w:eastAsia="仿宋" w:cs="Times New Roman"/>
          <w:sz w:val="21"/>
          <w:szCs w:val="21"/>
          <w:lang w:bidi="en-US"/>
        </w:rPr>
        <w:t>1、</w:t>
      </w:r>
      <w:r>
        <w:rPr>
          <w:rFonts w:hint="eastAsia" w:ascii="仿宋" w:hAnsi="仿宋" w:eastAsia="仿宋" w:cs="Times New Roman"/>
          <w:sz w:val="21"/>
          <w:szCs w:val="21"/>
        </w:rPr>
        <w:t>主要变、配电设备布置图。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ascii="仿宋" w:hAnsi="仿宋" w:eastAsia="仿宋" w:cs="Times New Roman"/>
          <w:sz w:val="21"/>
          <w:szCs w:val="21"/>
        </w:rPr>
      </w:pPr>
      <w:r>
        <w:rPr>
          <w:rFonts w:hint="eastAsia" w:ascii="仿宋" w:hAnsi="仿宋" w:eastAsia="仿宋" w:cs="Times New Roman"/>
          <w:sz w:val="21"/>
          <w:szCs w:val="21"/>
          <w:lang w:bidi="en-US"/>
        </w:rPr>
        <w:t>2、</w:t>
      </w:r>
      <w:r>
        <w:rPr>
          <w:rFonts w:hint="eastAsia" w:ascii="仿宋" w:hAnsi="仿宋" w:eastAsia="仿宋" w:cs="Times New Roman"/>
          <w:sz w:val="21"/>
          <w:szCs w:val="21"/>
        </w:rPr>
        <w:t>厂区管缆路由图。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left"/>
        <w:textAlignment w:val="auto"/>
        <w:rPr>
          <w:rFonts w:hint="eastAsia" w:ascii="仿宋" w:hAnsi="仿宋" w:eastAsia="仿宋" w:cs="Times New Roman"/>
          <w:sz w:val="21"/>
          <w:szCs w:val="21"/>
        </w:rPr>
      </w:pPr>
      <w:r>
        <w:rPr>
          <w:rFonts w:hint="eastAsia" w:ascii="仿宋" w:hAnsi="仿宋" w:eastAsia="仿宋" w:cs="Times New Roman"/>
          <w:sz w:val="21"/>
          <w:szCs w:val="21"/>
          <w:lang w:bidi="en-US"/>
        </w:rPr>
        <w:t>3、</w:t>
      </w:r>
      <w:r>
        <w:rPr>
          <w:rFonts w:hint="eastAsia" w:ascii="仿宋" w:hAnsi="仿宋" w:eastAsia="仿宋" w:cs="Times New Roman"/>
          <w:sz w:val="21"/>
          <w:szCs w:val="21"/>
        </w:rPr>
        <w:t>主要设备材料表。</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left"/>
        <w:textAlignment w:val="auto"/>
        <w:outlineLvl w:val="0"/>
        <w:rPr>
          <w:rFonts w:ascii="仿宋" w:hAnsi="仿宋" w:eastAsia="仿宋" w:cs="Times New Roman"/>
          <w:b/>
          <w:sz w:val="21"/>
          <w:szCs w:val="21"/>
        </w:rPr>
      </w:pPr>
      <w:r>
        <w:rPr>
          <w:rFonts w:hint="eastAsia" w:ascii="仿宋" w:hAnsi="仿宋" w:eastAsia="仿宋" w:cs="Times New Roman"/>
          <w:b/>
          <w:snapToGrid w:val="0"/>
          <w:kern w:val="0"/>
          <w:sz w:val="21"/>
          <w:szCs w:val="21"/>
          <w:lang w:bidi="en-US"/>
        </w:rPr>
        <w:t>六、</w:t>
      </w:r>
      <w:r>
        <w:rPr>
          <w:rFonts w:hint="eastAsia" w:ascii="仿宋" w:hAnsi="仿宋" w:eastAsia="仿宋" w:cs="Times New Roman"/>
          <w:b/>
          <w:color w:val="000000"/>
          <w:sz w:val="21"/>
          <w:szCs w:val="21"/>
          <w:lang w:val="zh-TW" w:eastAsia="zh-TW" w:bidi="zh-TW"/>
        </w:rPr>
        <w:t>仪表、自动控制及通信设计</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both"/>
        <w:textAlignment w:val="auto"/>
        <w:outlineLvl w:val="1"/>
        <w:rPr>
          <w:rFonts w:ascii="仿宋" w:hAnsi="仿宋" w:eastAsia="仿宋"/>
          <w:b/>
          <w:snapToGrid w:val="0"/>
          <w:color w:val="000000"/>
          <w:kern w:val="0"/>
          <w:sz w:val="21"/>
          <w:szCs w:val="21"/>
          <w:lang w:val="zh-TW" w:eastAsia="zh-TW" w:bidi="zh-TW"/>
        </w:rPr>
      </w:pPr>
      <w:r>
        <w:rPr>
          <w:rFonts w:ascii="仿宋" w:hAnsi="仿宋" w:eastAsia="仿宋"/>
          <w:b/>
          <w:snapToGrid w:val="0"/>
          <w:color w:val="000000"/>
          <w:kern w:val="0"/>
          <w:sz w:val="21"/>
          <w:szCs w:val="21"/>
          <w:lang w:bidi="en-US"/>
        </w:rPr>
        <w:t>(一)</w:t>
      </w:r>
      <w:r>
        <w:rPr>
          <w:rFonts w:hint="eastAsia" w:ascii="仿宋" w:hAnsi="仿宋" w:eastAsia="仿宋"/>
          <w:b/>
          <w:snapToGrid w:val="0"/>
          <w:color w:val="000000"/>
          <w:kern w:val="0"/>
          <w:sz w:val="21"/>
          <w:szCs w:val="21"/>
          <w:lang w:val="zh-TW" w:eastAsia="zh-TW" w:bidi="zh-TW"/>
        </w:rPr>
        <w:t>设计说明书。</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1、说明厂站控制模式、仪表、自动控制设计的原则和标准，全厂控制功能的简单描述， 仪表、自动控制测定的内容、各系统的数据采集和调度系统，包括带监控点的流程图。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2、说明通信设计范围及通信设计内容，有线及无线通信。</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left"/>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3</w:t>
      </w:r>
      <w:r>
        <w:rPr>
          <w:rFonts w:hint="eastAsia" w:ascii="仿宋" w:hAnsi="仿宋" w:eastAsia="仿宋" w:cs="Times New Roman"/>
          <w:color w:val="000000"/>
          <w:sz w:val="21"/>
          <w:szCs w:val="21"/>
          <w:lang w:val="zh-TW" w:bidi="zh-TW"/>
        </w:rPr>
        <w:t>、</w:t>
      </w:r>
      <w:r>
        <w:rPr>
          <w:rFonts w:hint="eastAsia" w:ascii="仿宋" w:hAnsi="仿宋" w:eastAsia="仿宋" w:cs="Times New Roman"/>
          <w:color w:val="000000"/>
          <w:sz w:val="21"/>
          <w:szCs w:val="21"/>
          <w:lang w:val="zh-TW" w:eastAsia="zh-TW" w:bidi="zh-TW"/>
        </w:rPr>
        <w:t>仪表系统防雷、接地和克服干扰的内容。</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val="zh-TW" w:eastAsia="zh-TW" w:bidi="zh-TW"/>
        </w:rPr>
        <w:t>4、如采用工业监视系统、共用电视天线系统、有线广播系统需说明。</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cs="Times New Roman"/>
          <w:b/>
          <w:color w:val="000000"/>
          <w:sz w:val="21"/>
          <w:szCs w:val="21"/>
          <w:lang w:bidi="zh-TW"/>
        </w:rPr>
      </w:pPr>
      <w:r>
        <w:rPr>
          <w:rFonts w:hint="eastAsia" w:ascii="仿宋" w:hAnsi="仿宋" w:eastAsia="仿宋" w:cs="Times New Roman"/>
          <w:b/>
          <w:color w:val="000000"/>
          <w:sz w:val="21"/>
          <w:szCs w:val="21"/>
          <w:lang w:val="zh-TW" w:eastAsia="zh-TW" w:bidi="zh-TW"/>
        </w:rPr>
        <w:t>(二)设计图纸。</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color w:val="000000"/>
          <w:sz w:val="21"/>
          <w:szCs w:val="21"/>
          <w:lang w:val="zh-TW" w:eastAsia="zh-TW" w:bidi="zh-TW"/>
        </w:rPr>
      </w:pPr>
      <w:r>
        <w:rPr>
          <w:rFonts w:hint="eastAsia" w:ascii="仿宋" w:hAnsi="仿宋" w:eastAsia="仿宋" w:cs="Times New Roman"/>
          <w:color w:val="000000"/>
          <w:sz w:val="21"/>
          <w:szCs w:val="21"/>
          <w:lang w:val="zh-TW" w:eastAsia="zh-TW" w:bidi="zh-TW"/>
        </w:rPr>
        <w:t>1、控制流程图。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color w:val="000000"/>
          <w:sz w:val="21"/>
          <w:szCs w:val="21"/>
          <w:lang w:val="zh-TW" w:eastAsia="zh-TW" w:bidi="zh-TW"/>
        </w:rPr>
      </w:pPr>
      <w:r>
        <w:rPr>
          <w:rFonts w:hint="eastAsia" w:ascii="仿宋" w:hAnsi="仿宋" w:eastAsia="仿宋" w:cs="Times New Roman"/>
          <w:color w:val="000000"/>
          <w:sz w:val="21"/>
          <w:szCs w:val="21"/>
          <w:lang w:val="zh-TW" w:eastAsia="zh-TW" w:bidi="zh-TW"/>
        </w:rPr>
        <w:t>2、系统配置图。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ascii="仿宋" w:hAnsi="仿宋" w:eastAsia="仿宋" w:cs="Times New Roman"/>
          <w:color w:val="000000"/>
          <w:sz w:val="21"/>
          <w:szCs w:val="21"/>
          <w:lang w:val="zh-TW" w:eastAsia="zh-TW" w:bidi="zh-TW"/>
        </w:rPr>
      </w:pPr>
      <w:r>
        <w:rPr>
          <w:rFonts w:hint="eastAsia" w:ascii="仿宋" w:hAnsi="仿宋" w:eastAsia="仿宋" w:cs="Times New Roman"/>
          <w:color w:val="000000"/>
          <w:sz w:val="21"/>
          <w:szCs w:val="21"/>
          <w:lang w:val="zh-TW" w:eastAsia="zh-TW" w:bidi="zh-TW"/>
        </w:rPr>
        <w:t>3、场区管缆路由图。</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709"/>
        <w:jc w:val="both"/>
        <w:textAlignment w:val="auto"/>
        <w:rPr>
          <w:rFonts w:hint="eastAsia" w:ascii="仿宋" w:hAnsi="仿宋" w:eastAsia="仿宋" w:cs="Times New Roman"/>
          <w:color w:val="000000"/>
          <w:sz w:val="21"/>
          <w:szCs w:val="21"/>
          <w:lang w:val="zh-TW" w:bidi="zh-TW"/>
        </w:rPr>
      </w:pPr>
      <w:r>
        <w:rPr>
          <w:rFonts w:hint="eastAsia" w:ascii="仿宋" w:hAnsi="仿宋" w:eastAsia="仿宋" w:cs="Times New Roman"/>
          <w:color w:val="000000"/>
          <w:sz w:val="21"/>
          <w:szCs w:val="21"/>
          <w:lang w:val="zh-TW" w:eastAsia="zh-TW" w:bidi="zh-TW"/>
        </w:rPr>
        <w:t>4、主要设备材料表。</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left"/>
        <w:textAlignment w:val="auto"/>
        <w:outlineLvl w:val="0"/>
        <w:rPr>
          <w:rFonts w:ascii="仿宋" w:hAnsi="仿宋" w:eastAsia="仿宋" w:cs="Times New Roman"/>
          <w:b/>
          <w:color w:val="000000"/>
          <w:sz w:val="21"/>
          <w:szCs w:val="21"/>
          <w:lang w:val="zh-TW" w:eastAsia="zh-TW" w:bidi="zh-TW"/>
        </w:rPr>
      </w:pPr>
      <w:r>
        <w:rPr>
          <w:rFonts w:hint="eastAsia" w:ascii="仿宋" w:hAnsi="仿宋" w:eastAsia="仿宋" w:cs="Times New Roman"/>
          <w:b/>
          <w:snapToGrid w:val="0"/>
          <w:kern w:val="0"/>
          <w:sz w:val="21"/>
          <w:szCs w:val="21"/>
          <w:lang w:bidi="en-US"/>
        </w:rPr>
        <w:t>七、</w:t>
      </w:r>
      <w:r>
        <w:rPr>
          <w:rFonts w:hint="eastAsia" w:ascii="仿宋" w:hAnsi="仿宋" w:eastAsia="仿宋" w:cs="Times New Roman"/>
          <w:b/>
          <w:color w:val="000000"/>
          <w:sz w:val="21"/>
          <w:szCs w:val="21"/>
          <w:lang w:val="zh-TW" w:eastAsia="zh-TW" w:bidi="zh-TW"/>
        </w:rPr>
        <w:t>机械设计</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2" w:firstLineChars="200"/>
        <w:jc w:val="both"/>
        <w:textAlignment w:val="auto"/>
        <w:outlineLvl w:val="1"/>
        <w:rPr>
          <w:rFonts w:ascii="仿宋" w:hAnsi="仿宋" w:eastAsia="仿宋"/>
          <w:b/>
          <w:snapToGrid w:val="0"/>
          <w:color w:val="000000"/>
          <w:kern w:val="0"/>
          <w:sz w:val="21"/>
          <w:szCs w:val="21"/>
          <w:lang w:val="zh-TW" w:eastAsia="zh-TW" w:bidi="zh-TW"/>
        </w:rPr>
      </w:pPr>
      <w:r>
        <w:rPr>
          <w:rFonts w:ascii="仿宋" w:hAnsi="仿宋" w:eastAsia="仿宋"/>
          <w:b/>
          <w:snapToGrid w:val="0"/>
          <w:color w:val="000000"/>
          <w:kern w:val="0"/>
          <w:sz w:val="21"/>
          <w:szCs w:val="21"/>
          <w:lang w:bidi="en-US"/>
        </w:rPr>
        <w:t>(一)</w:t>
      </w:r>
      <w:r>
        <w:rPr>
          <w:rFonts w:hint="eastAsia" w:ascii="仿宋" w:hAnsi="仿宋" w:eastAsia="仿宋"/>
          <w:b/>
          <w:snapToGrid w:val="0"/>
          <w:color w:val="000000"/>
          <w:kern w:val="0"/>
          <w:sz w:val="21"/>
          <w:szCs w:val="21"/>
          <w:lang w:val="zh-TW" w:eastAsia="zh-TW" w:bidi="zh-TW"/>
        </w:rPr>
        <w:t>设计说明书。</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sz w:val="21"/>
          <w:szCs w:val="21"/>
        </w:rPr>
      </w:pPr>
      <w:r>
        <w:rPr>
          <w:rFonts w:hint="eastAsia" w:ascii="仿宋" w:hAnsi="仿宋" w:eastAsia="仿宋" w:cs="Times New Roman"/>
          <w:color w:val="000000"/>
          <w:sz w:val="21"/>
          <w:szCs w:val="21"/>
          <w:lang w:bidi="zh-TW"/>
        </w:rPr>
        <w:t>1、</w:t>
      </w:r>
      <w:r>
        <w:rPr>
          <w:rFonts w:hint="eastAsia" w:ascii="仿宋" w:hAnsi="仿宋" w:eastAsia="仿宋" w:cs="Times New Roman"/>
          <w:color w:val="000000"/>
          <w:sz w:val="21"/>
          <w:szCs w:val="21"/>
          <w:lang w:val="zh-TW" w:eastAsia="zh-TW" w:bidi="zh-TW"/>
        </w:rPr>
        <w:t>说明所需设备的选型、规格、数量及主要结构特点。</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 w:hAnsi="仿宋" w:eastAsia="仿宋" w:cs="Times New Roman"/>
          <w:color w:val="000000"/>
          <w:sz w:val="21"/>
          <w:szCs w:val="21"/>
          <w:lang w:val="zh-TW" w:eastAsia="zh-TW" w:bidi="zh-TW"/>
        </w:rPr>
      </w:pPr>
      <w:r>
        <w:rPr>
          <w:rFonts w:hint="eastAsia" w:ascii="仿宋" w:hAnsi="仿宋" w:eastAsia="仿宋" w:cs="Times New Roman"/>
          <w:color w:val="000000"/>
          <w:sz w:val="21"/>
          <w:szCs w:val="21"/>
          <w:lang w:bidi="zh-TW"/>
        </w:rPr>
        <w:t>2、</w:t>
      </w:r>
      <w:r>
        <w:rPr>
          <w:rFonts w:hint="eastAsia" w:ascii="仿宋" w:hAnsi="仿宋" w:eastAsia="仿宋" w:cs="Times New Roman"/>
          <w:color w:val="000000"/>
          <w:sz w:val="21"/>
          <w:szCs w:val="21"/>
          <w:lang w:val="zh-TW" w:eastAsia="zh-TW" w:bidi="zh-TW"/>
        </w:rPr>
        <w:t>机修间说明书，表明机修间维修范围、面积、设备种类、人员安排等。</w:t>
      </w:r>
    </w:p>
    <w:p>
      <w:pPr>
        <w:pStyle w:val="17"/>
        <w:keepNext w:val="0"/>
        <w:keepLines w:val="0"/>
        <w:pageBreakBefore w:val="0"/>
        <w:widowControl w:val="0"/>
        <w:shd w:val="clear" w:color="auto" w:fill="auto"/>
        <w:kinsoku/>
        <w:wordWrap/>
        <w:overflowPunct/>
        <w:topLinePunct w:val="0"/>
        <w:autoSpaceDE/>
        <w:autoSpaceDN/>
        <w:bidi w:val="0"/>
        <w:adjustRightInd w:val="0"/>
        <w:snapToGrid w:val="0"/>
        <w:spacing w:line="340" w:lineRule="exact"/>
        <w:ind w:firstLine="422" w:firstLineChars="200"/>
        <w:jc w:val="both"/>
        <w:textAlignment w:val="auto"/>
        <w:outlineLvl w:val="1"/>
        <w:rPr>
          <w:rFonts w:ascii="仿宋" w:hAnsi="仿宋" w:eastAsia="仿宋" w:cs="Times New Roman"/>
          <w:b/>
          <w:color w:val="000000"/>
          <w:sz w:val="21"/>
          <w:szCs w:val="21"/>
          <w:lang w:bidi="zh-TW"/>
        </w:rPr>
      </w:pPr>
      <w:r>
        <w:rPr>
          <w:rFonts w:hint="eastAsia" w:ascii="仿宋" w:hAnsi="仿宋" w:eastAsia="仿宋" w:cs="Times New Roman"/>
          <w:b/>
          <w:color w:val="000000"/>
          <w:sz w:val="21"/>
          <w:szCs w:val="21"/>
          <w:lang w:val="zh-TW" w:eastAsia="zh-TW" w:bidi="zh-TW"/>
        </w:rPr>
        <w:t>(二)设计图纸。</w:t>
      </w:r>
    </w:p>
    <w:p>
      <w:pPr>
        <w:pStyle w:val="17"/>
        <w:keepNext w:val="0"/>
        <w:keepLines w:val="0"/>
        <w:pageBreakBefore w:val="0"/>
        <w:widowControl w:val="0"/>
        <w:shd w:val="clear" w:color="auto" w:fill="auto"/>
        <w:kinsoku/>
        <w:wordWrap/>
        <w:overflowPunct/>
        <w:topLinePunct w:val="0"/>
        <w:autoSpaceDE/>
        <w:autoSpaceDN/>
        <w:bidi w:val="0"/>
        <w:snapToGrid w:val="0"/>
        <w:spacing w:line="340" w:lineRule="exact"/>
        <w:ind w:firstLine="420" w:firstLineChars="200"/>
        <w:jc w:val="both"/>
        <w:textAlignment w:val="auto"/>
        <w:rPr>
          <w:rFonts w:ascii="仿宋_GB2312" w:eastAsia="仿宋_GB2312"/>
          <w:sz w:val="21"/>
          <w:szCs w:val="21"/>
        </w:rPr>
      </w:pPr>
      <w:r>
        <w:rPr>
          <w:rFonts w:hint="eastAsia" w:ascii="仿宋" w:hAnsi="仿宋" w:eastAsia="仿宋" w:cs="Times New Roman"/>
          <w:sz w:val="21"/>
          <w:szCs w:val="21"/>
        </w:rPr>
        <w:t>机修车间平面图，表明机修车间设备型号、数量及布置。</w:t>
      </w:r>
    </w:p>
    <w:sectPr>
      <w:footerReference r:id="rId5" w:type="default"/>
      <w:pgSz w:w="11906" w:h="16838"/>
      <w:pgMar w:top="1440" w:right="1800" w:bottom="1440" w:left="186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0000012" w:usb3="00000000" w:csb0="4002009F" w:csb1="DFD7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2327736"/>
                </w:sdtPr>
                <w:sdtEndPr>
                  <w:rPr>
                    <w:sz w:val="21"/>
                    <w:szCs w:val="21"/>
                  </w:rPr>
                </w:sdtEndPr>
                <w:sdtContent>
                  <w:p>
                    <w:pPr>
                      <w:pStyle w:val="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35</w:t>
                    </w:r>
                    <w:r>
                      <w:rPr>
                        <w:sz w:val="21"/>
                        <w:szCs w:val="21"/>
                      </w:rPr>
                      <w:fldChar w:fldCharType="end"/>
                    </w:r>
                  </w:p>
                </w:sdtContent>
              </w:sdt>
              <w:p>
                <w:pPr>
                  <w:rPr>
                    <w:szCs w:val="21"/>
                  </w:rPr>
                </w:pP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E87"/>
    <w:multiLevelType w:val="multilevel"/>
    <w:tmpl w:val="02663E87"/>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45020DD"/>
    <w:multiLevelType w:val="multilevel"/>
    <w:tmpl w:val="045020DD"/>
    <w:lvl w:ilvl="0" w:tentative="0">
      <w:start w:val="1"/>
      <w:numFmt w:val="decimal"/>
      <w:lvlText w:val="(%1)"/>
      <w:lvlJc w:val="left"/>
      <w:pPr>
        <w:ind w:left="1780" w:hanging="11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78F16FD"/>
    <w:multiLevelType w:val="multilevel"/>
    <w:tmpl w:val="078F16F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7B4FBC"/>
    <w:multiLevelType w:val="multilevel"/>
    <w:tmpl w:val="0A7B4FBC"/>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0AE64ECA"/>
    <w:multiLevelType w:val="multilevel"/>
    <w:tmpl w:val="0AE64ECA"/>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0BE04FD9"/>
    <w:multiLevelType w:val="multilevel"/>
    <w:tmpl w:val="0BE04FD9"/>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16D2B99"/>
    <w:multiLevelType w:val="multilevel"/>
    <w:tmpl w:val="116D2B9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D2118C"/>
    <w:multiLevelType w:val="multilevel"/>
    <w:tmpl w:val="1AD2118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25D344A8"/>
    <w:multiLevelType w:val="multilevel"/>
    <w:tmpl w:val="25D344A8"/>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2CC37BA2"/>
    <w:multiLevelType w:val="multilevel"/>
    <w:tmpl w:val="2CC37BA2"/>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327C05EB"/>
    <w:multiLevelType w:val="multilevel"/>
    <w:tmpl w:val="327C05E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452471"/>
    <w:multiLevelType w:val="multilevel"/>
    <w:tmpl w:val="33452471"/>
    <w:lvl w:ilvl="0" w:tentative="0">
      <w:start w:val="1"/>
      <w:numFmt w:val="decimal"/>
      <w:lvlText w:val="(%1)"/>
      <w:lvlJc w:val="left"/>
      <w:pPr>
        <w:ind w:left="1110" w:hanging="45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2">
    <w:nsid w:val="33917CCB"/>
    <w:multiLevelType w:val="multilevel"/>
    <w:tmpl w:val="33917CCB"/>
    <w:lvl w:ilvl="0" w:tentative="0">
      <w:start w:val="1"/>
      <w:numFmt w:val="decimal"/>
      <w:lvlText w:val="(%1)"/>
      <w:lvlJc w:val="left"/>
      <w:pPr>
        <w:ind w:left="1201" w:hanging="450"/>
      </w:pPr>
      <w:rPr>
        <w:rFonts w:hint="default"/>
      </w:rPr>
    </w:lvl>
    <w:lvl w:ilvl="1" w:tentative="0">
      <w:start w:val="1"/>
      <w:numFmt w:val="lowerLetter"/>
      <w:lvlText w:val="%2)"/>
      <w:lvlJc w:val="left"/>
      <w:pPr>
        <w:ind w:left="1591" w:hanging="420"/>
      </w:pPr>
    </w:lvl>
    <w:lvl w:ilvl="2" w:tentative="0">
      <w:start w:val="1"/>
      <w:numFmt w:val="lowerRoman"/>
      <w:lvlText w:val="%3."/>
      <w:lvlJc w:val="right"/>
      <w:pPr>
        <w:ind w:left="2011" w:hanging="420"/>
      </w:pPr>
    </w:lvl>
    <w:lvl w:ilvl="3" w:tentative="0">
      <w:start w:val="1"/>
      <w:numFmt w:val="decimal"/>
      <w:lvlText w:val="%4."/>
      <w:lvlJc w:val="left"/>
      <w:pPr>
        <w:ind w:left="2431" w:hanging="420"/>
      </w:pPr>
    </w:lvl>
    <w:lvl w:ilvl="4" w:tentative="0">
      <w:start w:val="1"/>
      <w:numFmt w:val="lowerLetter"/>
      <w:lvlText w:val="%5)"/>
      <w:lvlJc w:val="left"/>
      <w:pPr>
        <w:ind w:left="2851" w:hanging="420"/>
      </w:pPr>
    </w:lvl>
    <w:lvl w:ilvl="5" w:tentative="0">
      <w:start w:val="1"/>
      <w:numFmt w:val="lowerRoman"/>
      <w:lvlText w:val="%6."/>
      <w:lvlJc w:val="right"/>
      <w:pPr>
        <w:ind w:left="3271" w:hanging="420"/>
      </w:pPr>
    </w:lvl>
    <w:lvl w:ilvl="6" w:tentative="0">
      <w:start w:val="1"/>
      <w:numFmt w:val="decimal"/>
      <w:lvlText w:val="%7."/>
      <w:lvlJc w:val="left"/>
      <w:pPr>
        <w:ind w:left="3691" w:hanging="420"/>
      </w:pPr>
    </w:lvl>
    <w:lvl w:ilvl="7" w:tentative="0">
      <w:start w:val="1"/>
      <w:numFmt w:val="lowerLetter"/>
      <w:lvlText w:val="%8)"/>
      <w:lvlJc w:val="left"/>
      <w:pPr>
        <w:ind w:left="4111" w:hanging="420"/>
      </w:pPr>
    </w:lvl>
    <w:lvl w:ilvl="8" w:tentative="0">
      <w:start w:val="1"/>
      <w:numFmt w:val="lowerRoman"/>
      <w:lvlText w:val="%9."/>
      <w:lvlJc w:val="right"/>
      <w:pPr>
        <w:ind w:left="4531" w:hanging="420"/>
      </w:pPr>
    </w:lvl>
  </w:abstractNum>
  <w:abstractNum w:abstractNumId="13">
    <w:nsid w:val="43A547F3"/>
    <w:multiLevelType w:val="multilevel"/>
    <w:tmpl w:val="43A547F3"/>
    <w:lvl w:ilvl="0" w:tentative="0">
      <w:start w:val="1"/>
      <w:numFmt w:val="decimal"/>
      <w:lvlText w:val="(%1)"/>
      <w:lvlJc w:val="left"/>
      <w:pPr>
        <w:ind w:left="1780" w:hanging="11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4BC164B8"/>
    <w:multiLevelType w:val="multilevel"/>
    <w:tmpl w:val="4BC164B8"/>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4E3F18E4"/>
    <w:multiLevelType w:val="multilevel"/>
    <w:tmpl w:val="4E3F18E4"/>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6">
    <w:nsid w:val="5F22719E"/>
    <w:multiLevelType w:val="multilevel"/>
    <w:tmpl w:val="5F22719E"/>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7">
    <w:nsid w:val="6EEA4EF9"/>
    <w:multiLevelType w:val="multilevel"/>
    <w:tmpl w:val="6EEA4EF9"/>
    <w:lvl w:ilvl="0" w:tentative="0">
      <w:start w:val="1"/>
      <w:numFmt w:val="decimal"/>
      <w:lvlText w:val="(%1)"/>
      <w:lvlJc w:val="left"/>
      <w:pPr>
        <w:ind w:left="1050" w:hanging="4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6EFB5603"/>
    <w:multiLevelType w:val="multilevel"/>
    <w:tmpl w:val="6EFB5603"/>
    <w:lvl w:ilvl="0" w:tentative="0">
      <w:start w:val="1"/>
      <w:numFmt w:val="decimal"/>
      <w:lvlText w:val="(%1)"/>
      <w:lvlJc w:val="left"/>
      <w:pPr>
        <w:ind w:left="1650" w:hanging="105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4"/>
  </w:num>
  <w:num w:numId="3">
    <w:abstractNumId w:val="10"/>
  </w:num>
  <w:num w:numId="4">
    <w:abstractNumId w:val="6"/>
  </w:num>
  <w:num w:numId="5">
    <w:abstractNumId w:val="0"/>
  </w:num>
  <w:num w:numId="6">
    <w:abstractNumId w:val="14"/>
  </w:num>
  <w:num w:numId="7">
    <w:abstractNumId w:val="7"/>
  </w:num>
  <w:num w:numId="8">
    <w:abstractNumId w:val="1"/>
  </w:num>
  <w:num w:numId="9">
    <w:abstractNumId w:val="13"/>
  </w:num>
  <w:num w:numId="10">
    <w:abstractNumId w:val="8"/>
  </w:num>
  <w:num w:numId="11">
    <w:abstractNumId w:val="9"/>
  </w:num>
  <w:num w:numId="12">
    <w:abstractNumId w:val="12"/>
  </w:num>
  <w:num w:numId="13">
    <w:abstractNumId w:val="16"/>
  </w:num>
  <w:num w:numId="14">
    <w:abstractNumId w:val="17"/>
  </w:num>
  <w:num w:numId="15">
    <w:abstractNumId w:val="11"/>
  </w:num>
  <w:num w:numId="16">
    <w:abstractNumId w:val="3"/>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7A9E"/>
    <w:rsid w:val="00002747"/>
    <w:rsid w:val="00011820"/>
    <w:rsid w:val="00060610"/>
    <w:rsid w:val="00067FA1"/>
    <w:rsid w:val="00082819"/>
    <w:rsid w:val="00084AA8"/>
    <w:rsid w:val="00093545"/>
    <w:rsid w:val="000B25B1"/>
    <w:rsid w:val="000B5E25"/>
    <w:rsid w:val="00104DF9"/>
    <w:rsid w:val="001142C1"/>
    <w:rsid w:val="00120FB8"/>
    <w:rsid w:val="00124032"/>
    <w:rsid w:val="00127947"/>
    <w:rsid w:val="00136FD8"/>
    <w:rsid w:val="00166A3C"/>
    <w:rsid w:val="001862C6"/>
    <w:rsid w:val="001A500D"/>
    <w:rsid w:val="001C6819"/>
    <w:rsid w:val="001C76E4"/>
    <w:rsid w:val="001D10B7"/>
    <w:rsid w:val="001D434E"/>
    <w:rsid w:val="001E4AF3"/>
    <w:rsid w:val="001F0FBD"/>
    <w:rsid w:val="001F10E3"/>
    <w:rsid w:val="00220C25"/>
    <w:rsid w:val="00221F73"/>
    <w:rsid w:val="002334D4"/>
    <w:rsid w:val="00235FA9"/>
    <w:rsid w:val="0024010A"/>
    <w:rsid w:val="00243F18"/>
    <w:rsid w:val="00266056"/>
    <w:rsid w:val="00285EAB"/>
    <w:rsid w:val="002C05AB"/>
    <w:rsid w:val="002D4E30"/>
    <w:rsid w:val="00304FFD"/>
    <w:rsid w:val="00315A1B"/>
    <w:rsid w:val="00325E0A"/>
    <w:rsid w:val="00346528"/>
    <w:rsid w:val="00384782"/>
    <w:rsid w:val="003926C1"/>
    <w:rsid w:val="003B11AD"/>
    <w:rsid w:val="003B78FA"/>
    <w:rsid w:val="003B7DDE"/>
    <w:rsid w:val="00405718"/>
    <w:rsid w:val="0040678F"/>
    <w:rsid w:val="00420A2E"/>
    <w:rsid w:val="00463905"/>
    <w:rsid w:val="00477CF5"/>
    <w:rsid w:val="004856EE"/>
    <w:rsid w:val="004B2E10"/>
    <w:rsid w:val="004C70C4"/>
    <w:rsid w:val="004D1F43"/>
    <w:rsid w:val="004E48E7"/>
    <w:rsid w:val="004E5BE1"/>
    <w:rsid w:val="004E68B7"/>
    <w:rsid w:val="004E7BE1"/>
    <w:rsid w:val="005011E0"/>
    <w:rsid w:val="005263DF"/>
    <w:rsid w:val="00535958"/>
    <w:rsid w:val="005451B0"/>
    <w:rsid w:val="005663F1"/>
    <w:rsid w:val="0056674F"/>
    <w:rsid w:val="00574950"/>
    <w:rsid w:val="00601057"/>
    <w:rsid w:val="006059EA"/>
    <w:rsid w:val="00630B3D"/>
    <w:rsid w:val="0063609E"/>
    <w:rsid w:val="006430C4"/>
    <w:rsid w:val="00662D10"/>
    <w:rsid w:val="006A3B6F"/>
    <w:rsid w:val="006A3FCC"/>
    <w:rsid w:val="006C3CBB"/>
    <w:rsid w:val="006D6CE3"/>
    <w:rsid w:val="006E3787"/>
    <w:rsid w:val="006F5222"/>
    <w:rsid w:val="00707EF2"/>
    <w:rsid w:val="00721B4C"/>
    <w:rsid w:val="00743BF9"/>
    <w:rsid w:val="00771060"/>
    <w:rsid w:val="00783731"/>
    <w:rsid w:val="00787CCF"/>
    <w:rsid w:val="007909F2"/>
    <w:rsid w:val="00792410"/>
    <w:rsid w:val="007B6AE4"/>
    <w:rsid w:val="007B7CEC"/>
    <w:rsid w:val="007D2F41"/>
    <w:rsid w:val="008462F6"/>
    <w:rsid w:val="00850F18"/>
    <w:rsid w:val="00851348"/>
    <w:rsid w:val="00853D7F"/>
    <w:rsid w:val="00854611"/>
    <w:rsid w:val="00855675"/>
    <w:rsid w:val="00857E55"/>
    <w:rsid w:val="008B2636"/>
    <w:rsid w:val="008B3CCB"/>
    <w:rsid w:val="008C1F84"/>
    <w:rsid w:val="008E2891"/>
    <w:rsid w:val="00901244"/>
    <w:rsid w:val="0092433D"/>
    <w:rsid w:val="00967E11"/>
    <w:rsid w:val="00967FA2"/>
    <w:rsid w:val="00973F5B"/>
    <w:rsid w:val="00976E10"/>
    <w:rsid w:val="009A2C47"/>
    <w:rsid w:val="009B54BB"/>
    <w:rsid w:val="009B5922"/>
    <w:rsid w:val="009C09F9"/>
    <w:rsid w:val="009C0CF5"/>
    <w:rsid w:val="009C7304"/>
    <w:rsid w:val="009D7C65"/>
    <w:rsid w:val="009F0E3F"/>
    <w:rsid w:val="00A13A08"/>
    <w:rsid w:val="00A24699"/>
    <w:rsid w:val="00A24B62"/>
    <w:rsid w:val="00A3736C"/>
    <w:rsid w:val="00A61C79"/>
    <w:rsid w:val="00A645B1"/>
    <w:rsid w:val="00A650B0"/>
    <w:rsid w:val="00A650CB"/>
    <w:rsid w:val="00A66366"/>
    <w:rsid w:val="00A67A9E"/>
    <w:rsid w:val="00A8024D"/>
    <w:rsid w:val="00AA75C7"/>
    <w:rsid w:val="00AB19A9"/>
    <w:rsid w:val="00AD590D"/>
    <w:rsid w:val="00AE09BC"/>
    <w:rsid w:val="00B50D77"/>
    <w:rsid w:val="00B50E2E"/>
    <w:rsid w:val="00B67E3F"/>
    <w:rsid w:val="00B84390"/>
    <w:rsid w:val="00B92832"/>
    <w:rsid w:val="00BA20ED"/>
    <w:rsid w:val="00BA3497"/>
    <w:rsid w:val="00BE35FE"/>
    <w:rsid w:val="00BE7911"/>
    <w:rsid w:val="00BF6579"/>
    <w:rsid w:val="00C028DC"/>
    <w:rsid w:val="00C042EE"/>
    <w:rsid w:val="00C14E1F"/>
    <w:rsid w:val="00C16F82"/>
    <w:rsid w:val="00C36623"/>
    <w:rsid w:val="00C41DC2"/>
    <w:rsid w:val="00C478CA"/>
    <w:rsid w:val="00C54D54"/>
    <w:rsid w:val="00C73B6A"/>
    <w:rsid w:val="00C75A54"/>
    <w:rsid w:val="00C769BC"/>
    <w:rsid w:val="00C85E73"/>
    <w:rsid w:val="00CC7F38"/>
    <w:rsid w:val="00CE4B2C"/>
    <w:rsid w:val="00D06AAB"/>
    <w:rsid w:val="00D462EF"/>
    <w:rsid w:val="00D54442"/>
    <w:rsid w:val="00D56FAC"/>
    <w:rsid w:val="00D576DA"/>
    <w:rsid w:val="00D60F36"/>
    <w:rsid w:val="00D67E0D"/>
    <w:rsid w:val="00D70C06"/>
    <w:rsid w:val="00D76847"/>
    <w:rsid w:val="00D90374"/>
    <w:rsid w:val="00DD0FFD"/>
    <w:rsid w:val="00DD5193"/>
    <w:rsid w:val="00DD609D"/>
    <w:rsid w:val="00DE7712"/>
    <w:rsid w:val="00DF2662"/>
    <w:rsid w:val="00E01634"/>
    <w:rsid w:val="00E14213"/>
    <w:rsid w:val="00E231F4"/>
    <w:rsid w:val="00E30039"/>
    <w:rsid w:val="00E31983"/>
    <w:rsid w:val="00E40F78"/>
    <w:rsid w:val="00E44660"/>
    <w:rsid w:val="00E83286"/>
    <w:rsid w:val="00EA2B8E"/>
    <w:rsid w:val="00EC2EE0"/>
    <w:rsid w:val="00EF42BF"/>
    <w:rsid w:val="00F00793"/>
    <w:rsid w:val="00F122F4"/>
    <w:rsid w:val="00F21AC8"/>
    <w:rsid w:val="00F324C5"/>
    <w:rsid w:val="00F44972"/>
    <w:rsid w:val="00F5281E"/>
    <w:rsid w:val="00FB4D81"/>
    <w:rsid w:val="00FD6CDB"/>
    <w:rsid w:val="00FD7E81"/>
    <w:rsid w:val="00FE528A"/>
    <w:rsid w:val="018B6896"/>
    <w:rsid w:val="04B13508"/>
    <w:rsid w:val="04F155B5"/>
    <w:rsid w:val="06912D98"/>
    <w:rsid w:val="0A2C4B01"/>
    <w:rsid w:val="0B244647"/>
    <w:rsid w:val="0B5D0240"/>
    <w:rsid w:val="0E2C1D0C"/>
    <w:rsid w:val="0F277E98"/>
    <w:rsid w:val="108B242F"/>
    <w:rsid w:val="118E5777"/>
    <w:rsid w:val="128930C4"/>
    <w:rsid w:val="142C0408"/>
    <w:rsid w:val="154302A7"/>
    <w:rsid w:val="19336CD2"/>
    <w:rsid w:val="1BD9156A"/>
    <w:rsid w:val="1C7C3054"/>
    <w:rsid w:val="1D226D8C"/>
    <w:rsid w:val="1F0B740D"/>
    <w:rsid w:val="1F1CDB29"/>
    <w:rsid w:val="1F8764A2"/>
    <w:rsid w:val="20CE1082"/>
    <w:rsid w:val="23723317"/>
    <w:rsid w:val="24222617"/>
    <w:rsid w:val="24ED3129"/>
    <w:rsid w:val="278B6E4C"/>
    <w:rsid w:val="286431EB"/>
    <w:rsid w:val="28EB131C"/>
    <w:rsid w:val="28F72732"/>
    <w:rsid w:val="299B0CAF"/>
    <w:rsid w:val="2D8A2C6F"/>
    <w:rsid w:val="2E4E0AFE"/>
    <w:rsid w:val="2FAB07F7"/>
    <w:rsid w:val="2FE011E6"/>
    <w:rsid w:val="2FEA370C"/>
    <w:rsid w:val="305D5E63"/>
    <w:rsid w:val="31CE57C6"/>
    <w:rsid w:val="33720722"/>
    <w:rsid w:val="3672201C"/>
    <w:rsid w:val="367265E4"/>
    <w:rsid w:val="37E949C7"/>
    <w:rsid w:val="3852493B"/>
    <w:rsid w:val="39DE6D7A"/>
    <w:rsid w:val="3A2E52D8"/>
    <w:rsid w:val="3A34628C"/>
    <w:rsid w:val="3AE32B8A"/>
    <w:rsid w:val="3D7F0DA2"/>
    <w:rsid w:val="3D9F2D13"/>
    <w:rsid w:val="3F594FB1"/>
    <w:rsid w:val="3FFA46D1"/>
    <w:rsid w:val="410D3643"/>
    <w:rsid w:val="44C246DA"/>
    <w:rsid w:val="44DC3C77"/>
    <w:rsid w:val="45643B84"/>
    <w:rsid w:val="45851C9D"/>
    <w:rsid w:val="46212F1E"/>
    <w:rsid w:val="48A90228"/>
    <w:rsid w:val="49C76203"/>
    <w:rsid w:val="4AF44CC7"/>
    <w:rsid w:val="4B1C6FBD"/>
    <w:rsid w:val="4B5B4473"/>
    <w:rsid w:val="4B9F106B"/>
    <w:rsid w:val="4BF31CDD"/>
    <w:rsid w:val="4CDC034F"/>
    <w:rsid w:val="4D0650E4"/>
    <w:rsid w:val="4D5A2F0E"/>
    <w:rsid w:val="5017211B"/>
    <w:rsid w:val="52385EAE"/>
    <w:rsid w:val="52E75BE6"/>
    <w:rsid w:val="5621350D"/>
    <w:rsid w:val="57912C6C"/>
    <w:rsid w:val="5A277EF1"/>
    <w:rsid w:val="5AE03BE7"/>
    <w:rsid w:val="5F947127"/>
    <w:rsid w:val="601A56FB"/>
    <w:rsid w:val="616C51B4"/>
    <w:rsid w:val="67873DC7"/>
    <w:rsid w:val="687C5ECE"/>
    <w:rsid w:val="6A09468E"/>
    <w:rsid w:val="6AD0208C"/>
    <w:rsid w:val="6E2B6667"/>
    <w:rsid w:val="6E4653DF"/>
    <w:rsid w:val="6E616059"/>
    <w:rsid w:val="701E5E79"/>
    <w:rsid w:val="758B0DF9"/>
    <w:rsid w:val="75FF29A8"/>
    <w:rsid w:val="76A93305"/>
    <w:rsid w:val="77CA7571"/>
    <w:rsid w:val="79FA2838"/>
    <w:rsid w:val="7B8147EA"/>
    <w:rsid w:val="7BA4215B"/>
    <w:rsid w:val="7BFC2290"/>
    <w:rsid w:val="7C271AA0"/>
    <w:rsid w:val="7CC26F92"/>
    <w:rsid w:val="7DDF2347"/>
    <w:rsid w:val="7DE74B4D"/>
    <w:rsid w:val="7ED11497"/>
    <w:rsid w:val="7F434CC1"/>
    <w:rsid w:val="9D7E092E"/>
    <w:rsid w:val="FFE3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themeColor="hyperlink"/>
      <w:u w:val="single"/>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3 Char"/>
    <w:basedOn w:val="8"/>
    <w:link w:val="3"/>
    <w:qFormat/>
    <w:uiPriority w:val="9"/>
    <w:rPr>
      <w:rFonts w:ascii="宋体" w:hAnsi="宋体" w:eastAsia="宋体" w:cs="宋体"/>
      <w:b/>
      <w:bCs/>
      <w:kern w:val="0"/>
      <w:sz w:val="27"/>
      <w:szCs w:val="27"/>
    </w:rPr>
  </w:style>
  <w:style w:type="character" w:customStyle="1" w:styleId="16">
    <w:name w:val="标题 1 Char"/>
    <w:basedOn w:val="8"/>
    <w:link w:val="2"/>
    <w:qFormat/>
    <w:uiPriority w:val="9"/>
    <w:rPr>
      <w:b/>
      <w:bCs/>
      <w:kern w:val="44"/>
      <w:sz w:val="44"/>
      <w:szCs w:val="44"/>
    </w:rPr>
  </w:style>
  <w:style w:type="paragraph" w:customStyle="1" w:styleId="17">
    <w:name w:val="正文文本 (2)"/>
    <w:basedOn w:val="1"/>
    <w:link w:val="19"/>
    <w:qFormat/>
    <w:uiPriority w:val="0"/>
    <w:pPr>
      <w:shd w:val="clear" w:color="auto" w:fill="FFFFFF"/>
      <w:spacing w:line="0" w:lineRule="atLeast"/>
      <w:jc w:val="right"/>
    </w:pPr>
    <w:rPr>
      <w:rFonts w:ascii="宋体" w:hAnsi="宋体" w:eastAsia="宋体" w:cs="宋体"/>
      <w:sz w:val="19"/>
      <w:szCs w:val="19"/>
    </w:rPr>
  </w:style>
  <w:style w:type="character" w:customStyle="1" w:styleId="18">
    <w:name w:val="正文文本 (2) + 粗体"/>
    <w:basedOn w:val="19"/>
    <w:qFormat/>
    <w:uiPriority w:val="0"/>
    <w:rPr>
      <w:rFonts w:ascii="宋体" w:hAnsi="宋体" w:eastAsia="宋体" w:cs="宋体"/>
      <w:b/>
      <w:bCs/>
      <w:color w:val="000000"/>
      <w:spacing w:val="30"/>
      <w:w w:val="100"/>
      <w:position w:val="0"/>
      <w:sz w:val="19"/>
      <w:szCs w:val="19"/>
      <w:lang w:val="zh-TW" w:eastAsia="zh-TW" w:bidi="zh-TW"/>
    </w:rPr>
  </w:style>
  <w:style w:type="character" w:customStyle="1" w:styleId="19">
    <w:name w:val="正文文本 (2)_"/>
    <w:basedOn w:val="8"/>
    <w:link w:val="17"/>
    <w:qFormat/>
    <w:uiPriority w:val="0"/>
    <w:rPr>
      <w:rFonts w:ascii="宋体" w:hAnsi="宋体" w:eastAsia="宋体" w:cs="宋体"/>
      <w:sz w:val="19"/>
      <w:szCs w:val="19"/>
    </w:rPr>
  </w:style>
  <w:style w:type="paragraph" w:customStyle="1" w:styleId="20">
    <w:name w:val="msolistparagraph"/>
    <w:basedOn w:val="1"/>
    <w:qFormat/>
    <w:uiPriority w:val="0"/>
    <w:pPr>
      <w:ind w:firstLine="420" w:firstLineChars="200"/>
    </w:pPr>
    <w:rPr>
      <w:rFonts w:ascii="Calibri" w:hAnsi="Calibri" w:eastAsia="宋体" w:cs="Times New Roman"/>
    </w:rPr>
  </w:style>
  <w:style w:type="character" w:customStyle="1" w:styleId="21">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1968</Words>
  <Characters>11223</Characters>
  <Lines>93</Lines>
  <Paragraphs>26</Paragraphs>
  <TotalTime>5</TotalTime>
  <ScaleCrop>false</ScaleCrop>
  <LinksUpToDate>false</LinksUpToDate>
  <CharactersWithSpaces>13165</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2018-08-09T00:57:00Z</dcterms:created>
  <dc:creator>shdrc-</dc:creator>
  <cp:lastModifiedBy>刘振涛</cp:lastModifiedBy>
  <cp:lastPrinted>2021-05-19T00:30:00Z</cp:lastPrinted>
  <dcterms:modified xsi:type="dcterms:W3CDTF">2021-06-17T10:18:03Z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y fmtid="{D5CDD505-2E9C-101B-9397-08002B2CF9AE}" pid="3" name="ICV">
    <vt:lpwstr>B4837182F41B477CB6C197B82E676796</vt:lpwstr>
  </property>
</Properties>
</file>