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240" w:lineRule="auto"/>
        <w:jc w:val="center"/>
        <w:rPr>
          <w:rFonts w:ascii="楷体_GB2312" w:hAnsi="Microsoft YaHei UI" w:eastAsia="楷体_GB2312"/>
          <w:b/>
          <w:bCs/>
          <w:color w:val="000000"/>
          <w:spacing w:val="8"/>
          <w:sz w:val="32"/>
          <w:szCs w:val="32"/>
        </w:rPr>
      </w:pPr>
      <w:bookmarkStart w:id="0" w:name="_GoBack"/>
      <w:r>
        <w:rPr>
          <w:rFonts w:hint="eastAsia" w:ascii="华文中宋" w:hAnsi="华文中宋" w:eastAsia="华文中宋" w:cs="FZXBSK--GBK1-0"/>
          <w:b/>
          <w:bCs/>
          <w:color w:val="000000"/>
          <w:spacing w:val="0"/>
          <w:sz w:val="36"/>
          <w:szCs w:val="36"/>
        </w:rPr>
        <w:t>上海市实施国产婴幼儿配方乳粉提升行动工作方案</w:t>
      </w:r>
    </w:p>
    <w:bookmarkEnd w:id="0"/>
    <w:p>
      <w:pPr>
        <w:pStyle w:val="2"/>
        <w:spacing w:before="0" w:beforeAutospacing="0" w:after="0" w:afterAutospacing="0" w:line="300" w:lineRule="exact"/>
        <w:ind w:firstLine="672" w:firstLineChars="200"/>
        <w:jc w:val="both"/>
        <w:rPr>
          <w:rFonts w:hint="eastAsia" w:ascii="仿宋_GB2312" w:hAnsi="仿宋" w:eastAsia="仿宋_GB2312"/>
          <w:color w:val="000000"/>
          <w:spacing w:val="8"/>
          <w:sz w:val="32"/>
          <w:szCs w:val="32"/>
        </w:rPr>
      </w:pPr>
    </w:p>
    <w:p>
      <w:pPr>
        <w:pStyle w:val="2"/>
        <w:spacing w:before="0" w:beforeAutospacing="0" w:after="0" w:afterAutospacing="0" w:line="580" w:lineRule="exact"/>
        <w:ind w:firstLine="672" w:firstLineChars="200"/>
        <w:jc w:val="both"/>
        <w:rPr>
          <w:rFonts w:ascii="仿宋_GB2312" w:hAnsi="仿宋" w:eastAsia="仿宋_GB2312"/>
          <w:color w:val="000000"/>
          <w:spacing w:val="8"/>
          <w:sz w:val="32"/>
          <w:szCs w:val="32"/>
        </w:rPr>
      </w:pPr>
      <w:r>
        <w:rPr>
          <w:rFonts w:hint="eastAsia" w:ascii="仿宋_GB2312" w:hAnsi="仿宋" w:eastAsia="仿宋_GB2312"/>
          <w:color w:val="000000"/>
          <w:spacing w:val="8"/>
          <w:sz w:val="32"/>
          <w:szCs w:val="32"/>
        </w:rPr>
        <w:t>为贯彻落实《中共中央国务院关于深化改革加强食品安全工作的意见》《上海市贯彻&lt;中共中央国务院关于深化改革加强食品安全工作的意见&gt;的实施方案》以及国家发展改革委、工业和信息化部、农业农村部、卫生健康委、市场监管总局、商务部、海关总署印发</w:t>
      </w:r>
      <w:r>
        <w:rPr>
          <w:rFonts w:hint="eastAsia" w:ascii="仿宋_GB2312" w:hAnsi="仿宋" w:eastAsia="仿宋_GB2312"/>
          <w:color w:val="000000"/>
          <w:spacing w:val="8"/>
          <w:sz w:val="32"/>
          <w:szCs w:val="32"/>
          <w:lang w:eastAsia="zh-CN"/>
        </w:rPr>
        <w:t>的</w:t>
      </w:r>
      <w:r>
        <w:rPr>
          <w:rFonts w:hint="eastAsia" w:ascii="仿宋_GB2312" w:hAnsi="仿宋" w:eastAsia="仿宋_GB2312"/>
          <w:color w:val="000000"/>
          <w:spacing w:val="8"/>
          <w:sz w:val="32"/>
          <w:szCs w:val="32"/>
        </w:rPr>
        <w:t>《国产婴幼儿配方乳粉提升行动方案》要求，结合本市实际，制定本工作方案。</w:t>
      </w:r>
    </w:p>
    <w:p>
      <w:pPr>
        <w:pStyle w:val="2"/>
        <w:spacing w:before="0" w:beforeAutospacing="0" w:after="0" w:afterAutospacing="0" w:line="580" w:lineRule="exact"/>
        <w:ind w:firstLine="667" w:firstLineChars="200"/>
        <w:jc w:val="both"/>
        <w:rPr>
          <w:rStyle w:val="5"/>
          <w:rFonts w:hint="eastAsia" w:ascii="黑体" w:hAnsi="黑体" w:eastAsia="黑体" w:cs="Times New Roman"/>
          <w:b/>
          <w:bCs w:val="0"/>
          <w:color w:val="000000"/>
          <w:spacing w:val="6"/>
          <w:sz w:val="32"/>
          <w:szCs w:val="32"/>
        </w:rPr>
      </w:pPr>
      <w:r>
        <w:rPr>
          <w:rStyle w:val="5"/>
          <w:rFonts w:hint="eastAsia" w:ascii="黑体" w:hAnsi="黑体" w:eastAsia="黑体" w:cs="Times New Roman"/>
          <w:b/>
          <w:bCs w:val="0"/>
          <w:color w:val="000000"/>
          <w:spacing w:val="6"/>
          <w:sz w:val="32"/>
          <w:szCs w:val="32"/>
        </w:rPr>
        <w:t>一、指导思想</w:t>
      </w:r>
    </w:p>
    <w:p>
      <w:pPr>
        <w:pStyle w:val="2"/>
        <w:spacing w:before="0" w:beforeAutospacing="0" w:after="0" w:afterAutospacing="0" w:line="580" w:lineRule="exact"/>
        <w:ind w:firstLine="672" w:firstLineChars="200"/>
        <w:jc w:val="both"/>
        <w:rPr>
          <w:rFonts w:ascii="仿宋" w:hAnsi="仿宋" w:eastAsia="仿宋"/>
          <w:color w:val="000000"/>
          <w:spacing w:val="8"/>
          <w:sz w:val="32"/>
          <w:szCs w:val="32"/>
        </w:rPr>
      </w:pPr>
      <w:r>
        <w:rPr>
          <w:rFonts w:hint="eastAsia" w:ascii="仿宋_GB2312" w:hAnsi="仿宋" w:eastAsia="仿宋_GB2312"/>
          <w:color w:val="000000"/>
          <w:spacing w:val="8"/>
          <w:sz w:val="32"/>
          <w:szCs w:val="32"/>
        </w:rPr>
        <w:t>以习近平新时代中国特色社会主义思想为指导，坚持“以人民为中心”的发展思想和食品安全“四个最严”的工作要求，推进</w:t>
      </w:r>
      <w:r>
        <w:rPr>
          <w:rFonts w:hint="eastAsia" w:ascii="仿宋_GB2312" w:hAnsi="仿宋" w:eastAsia="仿宋_GB2312"/>
          <w:color w:val="000000"/>
          <w:spacing w:val="8"/>
          <w:sz w:val="32"/>
          <w:szCs w:val="32"/>
          <w:lang w:eastAsia="zh-CN"/>
        </w:rPr>
        <w:t>上海投资、上海制造、上海品牌</w:t>
      </w:r>
      <w:r>
        <w:rPr>
          <w:rFonts w:hint="eastAsia" w:ascii="仿宋_GB2312" w:hAnsi="仿宋" w:eastAsia="仿宋_GB2312"/>
          <w:color w:val="000000"/>
          <w:spacing w:val="8"/>
          <w:sz w:val="32"/>
          <w:szCs w:val="32"/>
        </w:rPr>
        <w:t>的婴幼儿配方乳粉产业高质量发展，对标国际最高标准、最好水平，进一步强化主体责任、全程控制、科技创新和市场培育，全力打响上海“四大品牌”建设，全面提升国产婴幼儿配方乳粉的品质、竞争力和美誉度</w:t>
      </w:r>
      <w:r>
        <w:rPr>
          <w:rFonts w:ascii="仿宋_GB2312" w:hAnsi="仿宋" w:eastAsia="仿宋_GB2312"/>
          <w:color w:val="000000"/>
          <w:spacing w:val="8"/>
          <w:sz w:val="32"/>
          <w:szCs w:val="32"/>
        </w:rPr>
        <w:t>，提高消费者信心和满意度</w:t>
      </w:r>
      <w:r>
        <w:rPr>
          <w:rFonts w:hint="eastAsia" w:ascii="仿宋_GB2312" w:hAnsi="仿宋" w:eastAsia="仿宋_GB2312"/>
          <w:color w:val="000000"/>
          <w:spacing w:val="8"/>
          <w:sz w:val="32"/>
          <w:szCs w:val="32"/>
        </w:rPr>
        <w:t>。</w:t>
      </w:r>
      <w:r>
        <w:rPr>
          <w:rFonts w:ascii="仿宋" w:hAnsi="仿宋" w:eastAsia="仿宋"/>
          <w:color w:val="000000"/>
          <w:spacing w:val="8"/>
          <w:sz w:val="32"/>
          <w:szCs w:val="32"/>
        </w:rPr>
        <w:t xml:space="preserve"> </w:t>
      </w:r>
    </w:p>
    <w:p>
      <w:pPr>
        <w:pStyle w:val="2"/>
        <w:spacing w:before="0" w:beforeAutospacing="0" w:after="0" w:afterAutospacing="0" w:line="580" w:lineRule="exact"/>
        <w:ind w:firstLine="667" w:firstLineChars="200"/>
        <w:jc w:val="both"/>
        <w:rPr>
          <w:rStyle w:val="5"/>
          <w:rFonts w:hint="eastAsia" w:ascii="黑体" w:hAnsi="黑体" w:eastAsia="黑体" w:cs="Times New Roman"/>
          <w:b/>
          <w:bCs w:val="0"/>
          <w:color w:val="000000"/>
          <w:spacing w:val="6"/>
          <w:sz w:val="32"/>
          <w:szCs w:val="32"/>
        </w:rPr>
      </w:pPr>
      <w:r>
        <w:rPr>
          <w:rStyle w:val="5"/>
          <w:rFonts w:hint="eastAsia" w:ascii="黑体" w:hAnsi="黑体" w:eastAsia="黑体" w:cs="Times New Roman"/>
          <w:b/>
          <w:bCs w:val="0"/>
          <w:color w:val="000000"/>
          <w:spacing w:val="6"/>
          <w:sz w:val="32"/>
          <w:szCs w:val="32"/>
        </w:rPr>
        <w:t>二、主要目标</w:t>
      </w:r>
    </w:p>
    <w:p>
      <w:pPr>
        <w:pStyle w:val="2"/>
        <w:spacing w:before="0" w:beforeAutospacing="0" w:after="0" w:afterAutospacing="0" w:line="580" w:lineRule="exact"/>
        <w:ind w:firstLine="672" w:firstLineChars="200"/>
        <w:jc w:val="both"/>
        <w:rPr>
          <w:rFonts w:ascii="仿宋_GB2312" w:hAnsi="仿宋" w:eastAsia="仿宋_GB2312"/>
          <w:color w:val="000000"/>
          <w:spacing w:val="8"/>
          <w:sz w:val="32"/>
          <w:szCs w:val="32"/>
        </w:rPr>
      </w:pPr>
      <w:r>
        <w:rPr>
          <w:rFonts w:hint="eastAsia" w:ascii="仿宋_GB2312" w:hAnsi="仿宋" w:eastAsia="仿宋_GB2312"/>
          <w:color w:val="000000"/>
          <w:spacing w:val="8"/>
          <w:sz w:val="32"/>
          <w:szCs w:val="32"/>
        </w:rPr>
        <w:t>按照</w:t>
      </w:r>
      <w:r>
        <w:rPr>
          <w:rFonts w:ascii="仿宋_GB2312" w:hAnsi="仿宋" w:eastAsia="仿宋_GB2312"/>
          <w:color w:val="000000"/>
          <w:spacing w:val="8"/>
          <w:sz w:val="32"/>
          <w:szCs w:val="32"/>
        </w:rPr>
        <w:t>坚</w:t>
      </w:r>
      <w:r>
        <w:rPr>
          <w:rFonts w:hint="eastAsia" w:ascii="仿宋_GB2312" w:hAnsi="仿宋" w:eastAsia="仿宋_GB2312"/>
          <w:color w:val="000000"/>
          <w:spacing w:val="8"/>
          <w:sz w:val="32"/>
          <w:szCs w:val="32"/>
        </w:rPr>
        <w:t>守安全</w:t>
      </w:r>
      <w:r>
        <w:rPr>
          <w:rFonts w:ascii="仿宋_GB2312" w:hAnsi="仿宋" w:eastAsia="仿宋_GB2312"/>
          <w:color w:val="000000"/>
          <w:spacing w:val="8"/>
          <w:sz w:val="32"/>
          <w:szCs w:val="32"/>
        </w:rPr>
        <w:t>底线</w:t>
      </w:r>
      <w:r>
        <w:rPr>
          <w:rFonts w:hint="eastAsia" w:ascii="仿宋_GB2312" w:hAnsi="仿宋" w:eastAsia="仿宋_GB2312"/>
          <w:color w:val="000000"/>
          <w:spacing w:val="8"/>
          <w:sz w:val="32"/>
          <w:szCs w:val="32"/>
        </w:rPr>
        <w:t>、落实主体责任，</w:t>
      </w:r>
      <w:r>
        <w:rPr>
          <w:rFonts w:ascii="仿宋_GB2312" w:hAnsi="仿宋" w:eastAsia="仿宋_GB2312"/>
          <w:color w:val="000000"/>
          <w:spacing w:val="8"/>
          <w:sz w:val="32"/>
          <w:szCs w:val="32"/>
        </w:rPr>
        <w:t>坚持创新</w:t>
      </w:r>
      <w:r>
        <w:rPr>
          <w:rFonts w:hint="eastAsia" w:ascii="仿宋_GB2312" w:hAnsi="仿宋" w:eastAsia="仿宋_GB2312"/>
          <w:color w:val="000000"/>
          <w:spacing w:val="8"/>
          <w:sz w:val="32"/>
          <w:szCs w:val="32"/>
        </w:rPr>
        <w:t>发展、</w:t>
      </w:r>
      <w:r>
        <w:rPr>
          <w:rFonts w:ascii="仿宋_GB2312" w:hAnsi="仿宋" w:eastAsia="仿宋_GB2312"/>
          <w:color w:val="000000"/>
          <w:spacing w:val="8"/>
          <w:sz w:val="32"/>
          <w:szCs w:val="32"/>
        </w:rPr>
        <w:t>加强品牌引领</w:t>
      </w:r>
      <w:r>
        <w:rPr>
          <w:rFonts w:hint="eastAsia" w:ascii="仿宋_GB2312" w:hAnsi="仿宋" w:eastAsia="仿宋_GB2312"/>
          <w:color w:val="000000"/>
          <w:spacing w:val="8"/>
          <w:sz w:val="32"/>
          <w:szCs w:val="32"/>
        </w:rPr>
        <w:t>，</w:t>
      </w:r>
      <w:r>
        <w:rPr>
          <w:rFonts w:ascii="仿宋_GB2312" w:hAnsi="仿宋" w:eastAsia="仿宋_GB2312"/>
          <w:color w:val="000000"/>
          <w:spacing w:val="8"/>
          <w:sz w:val="32"/>
          <w:szCs w:val="32"/>
        </w:rPr>
        <w:t>立足国内实际</w:t>
      </w:r>
      <w:r>
        <w:rPr>
          <w:rFonts w:hint="eastAsia" w:ascii="仿宋_GB2312" w:hAnsi="仿宋" w:eastAsia="仿宋_GB2312"/>
          <w:color w:val="000000"/>
          <w:spacing w:val="8"/>
          <w:sz w:val="32"/>
          <w:szCs w:val="32"/>
        </w:rPr>
        <w:t>、</w:t>
      </w:r>
      <w:r>
        <w:rPr>
          <w:rFonts w:ascii="仿宋_GB2312" w:hAnsi="仿宋" w:eastAsia="仿宋_GB2312"/>
          <w:color w:val="000000"/>
          <w:spacing w:val="8"/>
          <w:sz w:val="32"/>
          <w:szCs w:val="32"/>
        </w:rPr>
        <w:t>找准市场定位</w:t>
      </w:r>
      <w:r>
        <w:rPr>
          <w:rFonts w:hint="eastAsia" w:ascii="仿宋_GB2312" w:hAnsi="仿宋" w:eastAsia="仿宋_GB2312"/>
          <w:color w:val="000000"/>
          <w:spacing w:val="8"/>
          <w:sz w:val="32"/>
          <w:szCs w:val="32"/>
        </w:rPr>
        <w:t>，</w:t>
      </w:r>
      <w:r>
        <w:rPr>
          <w:rFonts w:ascii="仿宋_GB2312" w:hAnsi="仿宋" w:eastAsia="仿宋_GB2312"/>
          <w:color w:val="000000"/>
          <w:spacing w:val="8"/>
          <w:sz w:val="32"/>
          <w:szCs w:val="32"/>
        </w:rPr>
        <w:t>坚持市场主导</w:t>
      </w:r>
      <w:r>
        <w:rPr>
          <w:rFonts w:hint="eastAsia" w:ascii="仿宋_GB2312" w:hAnsi="仿宋" w:eastAsia="仿宋_GB2312"/>
          <w:color w:val="000000"/>
          <w:spacing w:val="8"/>
          <w:sz w:val="32"/>
          <w:szCs w:val="32"/>
        </w:rPr>
        <w:t>、</w:t>
      </w:r>
      <w:r>
        <w:rPr>
          <w:rFonts w:ascii="仿宋_GB2312" w:hAnsi="仿宋" w:eastAsia="仿宋_GB2312"/>
          <w:color w:val="000000"/>
          <w:spacing w:val="8"/>
          <w:sz w:val="32"/>
          <w:szCs w:val="32"/>
        </w:rPr>
        <w:t>政府支持引导</w:t>
      </w:r>
      <w:r>
        <w:rPr>
          <w:rFonts w:hint="eastAsia" w:ascii="仿宋_GB2312" w:hAnsi="仿宋" w:eastAsia="仿宋_GB2312"/>
          <w:color w:val="000000"/>
          <w:spacing w:val="8"/>
          <w:sz w:val="32"/>
          <w:szCs w:val="32"/>
        </w:rPr>
        <w:t>的原则，大力实施本市婴幼儿配方乳粉“品质提升、产业升级、品牌培育”行动计划。</w:t>
      </w:r>
    </w:p>
    <w:p>
      <w:pPr>
        <w:pStyle w:val="2"/>
        <w:spacing w:before="0" w:beforeAutospacing="0" w:after="0" w:afterAutospacing="0" w:line="580" w:lineRule="exact"/>
        <w:ind w:firstLine="672" w:firstLineChars="200"/>
        <w:jc w:val="both"/>
        <w:rPr>
          <w:rFonts w:ascii="仿宋_GB2312" w:hAnsi="仿宋" w:eastAsia="仿宋_GB2312"/>
          <w:color w:val="000000"/>
          <w:spacing w:val="8"/>
          <w:sz w:val="32"/>
          <w:szCs w:val="32"/>
        </w:rPr>
      </w:pPr>
      <w:r>
        <w:rPr>
          <w:rFonts w:hint="eastAsia" w:ascii="仿宋_GB2312" w:hAnsi="仿宋" w:eastAsia="仿宋_GB2312"/>
          <w:color w:val="000000"/>
          <w:spacing w:val="8"/>
          <w:sz w:val="32"/>
          <w:szCs w:val="32"/>
        </w:rPr>
        <w:t>至2022年，</w:t>
      </w:r>
      <w:r>
        <w:rPr>
          <w:rFonts w:hint="eastAsia" w:ascii="仿宋_GB2312" w:hAnsi="仿宋" w:eastAsia="仿宋_GB2312"/>
          <w:color w:val="000000"/>
          <w:spacing w:val="8"/>
          <w:sz w:val="32"/>
          <w:szCs w:val="32"/>
          <w:lang w:eastAsia="zh-CN"/>
        </w:rPr>
        <w:t>上海投资、上海制造、上海品牌</w:t>
      </w:r>
      <w:r>
        <w:rPr>
          <w:rFonts w:hint="eastAsia" w:ascii="仿宋_GB2312" w:hAnsi="仿宋" w:eastAsia="仿宋_GB2312"/>
          <w:color w:val="000000"/>
          <w:spacing w:val="8"/>
          <w:sz w:val="32"/>
          <w:szCs w:val="32"/>
        </w:rPr>
        <w:t>的</w:t>
      </w:r>
      <w:r>
        <w:rPr>
          <w:rFonts w:ascii="仿宋_GB2312" w:hAnsi="仿宋" w:eastAsia="仿宋_GB2312"/>
          <w:color w:val="000000"/>
          <w:spacing w:val="8"/>
          <w:sz w:val="32"/>
          <w:szCs w:val="32"/>
        </w:rPr>
        <w:t>婴幼儿配方乳粉</w:t>
      </w:r>
      <w:r>
        <w:rPr>
          <w:rFonts w:hint="eastAsia" w:ascii="仿宋_GB2312" w:hAnsi="仿宋" w:eastAsia="仿宋_GB2312"/>
          <w:color w:val="000000"/>
          <w:spacing w:val="8"/>
          <w:sz w:val="32"/>
          <w:szCs w:val="32"/>
        </w:rPr>
        <w:t>质量安全水平进一步提升,</w:t>
      </w:r>
      <w:r>
        <w:rPr>
          <w:rFonts w:ascii="仿宋_GB2312" w:hAnsi="仿宋" w:eastAsia="仿宋_GB2312"/>
          <w:color w:val="000000"/>
          <w:spacing w:val="8"/>
          <w:sz w:val="32"/>
          <w:szCs w:val="32"/>
        </w:rPr>
        <w:t xml:space="preserve"> 消费者信心和满意度明显提高</w:t>
      </w:r>
      <w:r>
        <w:rPr>
          <w:rFonts w:hint="eastAsia" w:ascii="仿宋_GB2312" w:hAnsi="仿宋" w:eastAsia="仿宋_GB2312"/>
          <w:color w:val="000000"/>
          <w:spacing w:val="8"/>
          <w:sz w:val="32"/>
          <w:szCs w:val="32"/>
        </w:rPr>
        <w:t>；</w:t>
      </w:r>
      <w:r>
        <w:rPr>
          <w:rFonts w:hint="eastAsia" w:ascii="仿宋_GB2312" w:hAnsi="仿宋" w:eastAsia="仿宋_GB2312"/>
          <w:color w:val="000000"/>
          <w:spacing w:val="8"/>
          <w:sz w:val="32"/>
          <w:szCs w:val="32"/>
          <w:lang w:eastAsia="zh-CN"/>
        </w:rPr>
        <w:t>产品结构进一步优化，婴幼儿配方乳粉生产经营企业在产业布局、技术装备、营销模式等方面达到国内外先进水平；产品竞争力进一步增强，</w:t>
      </w:r>
      <w:r>
        <w:rPr>
          <w:rFonts w:hint="eastAsia" w:ascii="仿宋_GB2312" w:hAnsi="仿宋" w:eastAsia="仿宋_GB2312"/>
          <w:color w:val="000000"/>
          <w:spacing w:val="8"/>
          <w:sz w:val="32"/>
          <w:szCs w:val="32"/>
        </w:rPr>
        <w:t>上海</w:t>
      </w:r>
      <w:r>
        <w:rPr>
          <w:rFonts w:ascii="仿宋_GB2312" w:hAnsi="仿宋" w:eastAsia="仿宋_GB2312"/>
          <w:color w:val="000000"/>
          <w:spacing w:val="8"/>
          <w:sz w:val="32"/>
          <w:szCs w:val="32"/>
        </w:rPr>
        <w:t>品牌婴幼儿配方乳粉</w:t>
      </w:r>
      <w:r>
        <w:rPr>
          <w:rFonts w:hint="eastAsia" w:ascii="仿宋_GB2312" w:hAnsi="仿宋" w:eastAsia="仿宋_GB2312"/>
          <w:color w:val="000000"/>
          <w:spacing w:val="8"/>
          <w:sz w:val="32"/>
          <w:szCs w:val="32"/>
          <w:lang w:eastAsia="zh-CN"/>
        </w:rPr>
        <w:t>在国内市场销售额明显扩大；产</w:t>
      </w:r>
      <w:r>
        <w:rPr>
          <w:rFonts w:hint="eastAsia" w:ascii="仿宋_GB2312" w:hAnsi="仿宋" w:eastAsia="仿宋_GB2312"/>
          <w:color w:val="000000"/>
          <w:spacing w:val="8"/>
          <w:sz w:val="32"/>
          <w:szCs w:val="32"/>
        </w:rPr>
        <w:t>品美誉度进一步提高，满足国内外市场日益增长的消费需求。</w:t>
      </w:r>
    </w:p>
    <w:p>
      <w:pPr>
        <w:pStyle w:val="2"/>
        <w:spacing w:before="0" w:beforeAutospacing="0" w:after="0" w:afterAutospacing="0" w:line="580" w:lineRule="exact"/>
        <w:ind w:firstLine="667" w:firstLineChars="200"/>
        <w:jc w:val="both"/>
        <w:rPr>
          <w:rStyle w:val="5"/>
          <w:rFonts w:hint="eastAsia" w:ascii="黑体" w:hAnsi="黑体" w:eastAsia="黑体" w:cs="Times New Roman"/>
          <w:b/>
          <w:bCs w:val="0"/>
          <w:color w:val="000000"/>
          <w:spacing w:val="6"/>
          <w:sz w:val="32"/>
          <w:szCs w:val="32"/>
        </w:rPr>
      </w:pPr>
      <w:r>
        <w:rPr>
          <w:rStyle w:val="5"/>
          <w:rFonts w:hint="eastAsia" w:ascii="黑体" w:hAnsi="黑体" w:eastAsia="黑体" w:cs="Times New Roman"/>
          <w:b/>
          <w:bCs w:val="0"/>
          <w:color w:val="000000"/>
          <w:spacing w:val="6"/>
          <w:sz w:val="32"/>
          <w:szCs w:val="32"/>
        </w:rPr>
        <w:t>三、工作内容</w:t>
      </w:r>
    </w:p>
    <w:p>
      <w:pPr>
        <w:pStyle w:val="2"/>
        <w:spacing w:before="0" w:beforeAutospacing="0" w:after="0" w:afterAutospacing="0" w:line="580" w:lineRule="exact"/>
        <w:ind w:firstLine="643" w:firstLineChars="200"/>
        <w:jc w:val="both"/>
        <w:rPr>
          <w:rStyle w:val="5"/>
          <w:rFonts w:hint="eastAsia" w:ascii="宋体" w:hAnsi="宋体" w:eastAsia="宋体" w:cs="宋体"/>
          <w:color w:val="000000"/>
          <w:spacing w:val="0"/>
          <w:sz w:val="32"/>
          <w:szCs w:val="32"/>
        </w:rPr>
      </w:pPr>
      <w:r>
        <w:rPr>
          <w:rStyle w:val="5"/>
          <w:rFonts w:hint="eastAsia" w:ascii="宋体" w:hAnsi="宋体" w:eastAsia="宋体" w:cs="宋体"/>
          <w:color w:val="000000"/>
          <w:spacing w:val="0"/>
          <w:sz w:val="32"/>
          <w:szCs w:val="32"/>
        </w:rPr>
        <w:t>（一）实施“品质提升行动”，保障产品质量安全</w:t>
      </w:r>
    </w:p>
    <w:p>
      <w:pPr>
        <w:pStyle w:val="2"/>
        <w:spacing w:before="0" w:beforeAutospacing="0" w:after="0" w:afterAutospacing="0" w:line="580" w:lineRule="exact"/>
        <w:ind w:firstLine="675" w:firstLineChars="200"/>
        <w:jc w:val="both"/>
        <w:rPr>
          <w:rFonts w:ascii="仿宋_GB2312" w:hAnsi="仿宋" w:eastAsia="仿宋_GB2312"/>
          <w:color w:val="000000"/>
          <w:spacing w:val="8"/>
          <w:sz w:val="32"/>
          <w:szCs w:val="32"/>
        </w:rPr>
      </w:pPr>
      <w:r>
        <w:rPr>
          <w:rFonts w:hint="eastAsia" w:ascii="仿宋_GB2312" w:hAnsi="仿宋" w:eastAsia="仿宋_GB2312"/>
          <w:b/>
          <w:color w:val="000000"/>
          <w:spacing w:val="8"/>
          <w:sz w:val="32"/>
          <w:szCs w:val="32"/>
        </w:rPr>
        <w:t>1.落实企业主体责任。</w:t>
      </w:r>
      <w:r>
        <w:rPr>
          <w:rFonts w:hint="eastAsia" w:ascii="仿宋_GB2312" w:hAnsi="仿宋" w:eastAsia="仿宋_GB2312"/>
          <w:color w:val="000000"/>
          <w:spacing w:val="8"/>
          <w:sz w:val="32"/>
          <w:szCs w:val="32"/>
        </w:rPr>
        <w:t>婴幼儿配方乳粉生产企业参照国际通行惯例建立先进的生产质量管理规范体系，并保持有效运行，全面实施</w:t>
      </w:r>
      <w:r>
        <w:rPr>
          <w:rFonts w:ascii="仿宋_GB2312" w:hAnsi="仿宋" w:eastAsia="仿宋_GB2312"/>
          <w:color w:val="000000"/>
          <w:spacing w:val="8"/>
          <w:sz w:val="32"/>
          <w:szCs w:val="32"/>
        </w:rPr>
        <w:t>良好生产规范、危害分析与关键控制点体系等</w:t>
      </w:r>
      <w:r>
        <w:rPr>
          <w:rFonts w:hint="eastAsia" w:ascii="仿宋_GB2312" w:hAnsi="仿宋" w:eastAsia="仿宋_GB2312"/>
          <w:color w:val="000000"/>
          <w:spacing w:val="8"/>
          <w:sz w:val="32"/>
          <w:szCs w:val="32"/>
        </w:rPr>
        <w:t>管理体系。落实生产企业原辅料和标签备案管理要求，推进生产企业食品质量安全受权人制度、生产经营企业食品安全自查和报告制度，本市生产企业自查报告率保持100%。鼓励企业持续改善产品品质，对照国际先进管理要求和风险控制要求，自行设置产品质量安全风险管控指标，优化产品质量安全检测指标体系。开展婴幼儿配方乳粉生产企业检测能力验证，提高企业实验室规范化管理水平。</w:t>
      </w:r>
      <w:r>
        <w:rPr>
          <w:rFonts w:hint="eastAsia" w:ascii="仿宋_GB2312" w:hAnsi="仿宋" w:eastAsia="仿宋_GB2312"/>
          <w:color w:val="000000"/>
          <w:spacing w:val="8"/>
          <w:sz w:val="32"/>
          <w:szCs w:val="32"/>
          <w:lang w:eastAsia="zh-CN"/>
        </w:rPr>
        <w:t>督促</w:t>
      </w:r>
      <w:r>
        <w:rPr>
          <w:rFonts w:hint="eastAsia" w:ascii="仿宋_GB2312" w:hAnsi="仿宋" w:eastAsia="仿宋_GB2312"/>
          <w:color w:val="000000"/>
          <w:spacing w:val="8"/>
          <w:sz w:val="32"/>
          <w:szCs w:val="32"/>
        </w:rPr>
        <w:t>生产经营企业、网络销售第三方平台和</w:t>
      </w:r>
      <w:r>
        <w:rPr>
          <w:rFonts w:ascii="仿宋_GB2312" w:hAnsi="仿宋" w:eastAsia="仿宋_GB2312"/>
          <w:color w:val="000000"/>
          <w:spacing w:val="8"/>
          <w:sz w:val="32"/>
          <w:szCs w:val="32"/>
        </w:rPr>
        <w:t>跨境电子商务零售</w:t>
      </w:r>
      <w:r>
        <w:rPr>
          <w:rFonts w:hint="eastAsia" w:ascii="仿宋_GB2312" w:hAnsi="仿宋" w:eastAsia="仿宋_GB2312"/>
          <w:color w:val="000000"/>
          <w:spacing w:val="8"/>
          <w:sz w:val="32"/>
          <w:szCs w:val="32"/>
        </w:rPr>
        <w:t>平台</w:t>
      </w:r>
      <w:r>
        <w:rPr>
          <w:rFonts w:hint="eastAsia" w:ascii="仿宋_GB2312" w:hAnsi="仿宋" w:eastAsia="仿宋_GB2312"/>
          <w:color w:val="000000"/>
          <w:spacing w:val="8"/>
          <w:sz w:val="32"/>
          <w:szCs w:val="32"/>
          <w:lang w:eastAsia="zh-CN"/>
        </w:rPr>
        <w:t>加强</w:t>
      </w:r>
      <w:r>
        <w:rPr>
          <w:rFonts w:hint="eastAsia" w:ascii="仿宋_GB2312" w:hAnsi="仿宋" w:eastAsia="仿宋_GB2312"/>
          <w:color w:val="000000"/>
          <w:spacing w:val="8"/>
          <w:sz w:val="32"/>
          <w:szCs w:val="32"/>
        </w:rPr>
        <w:t>食品安全信息追溯管理</w:t>
      </w:r>
      <w:r>
        <w:rPr>
          <w:rFonts w:hint="eastAsia" w:ascii="仿宋_GB2312" w:hAnsi="仿宋" w:eastAsia="仿宋_GB2312"/>
          <w:color w:val="000000"/>
          <w:spacing w:val="8"/>
          <w:sz w:val="32"/>
          <w:szCs w:val="32"/>
          <w:lang w:eastAsia="zh-CN"/>
        </w:rPr>
        <w:t>。</w:t>
      </w:r>
      <w:r>
        <w:rPr>
          <w:rFonts w:hint="eastAsia" w:ascii="仿宋_GB2312" w:hAnsi="仿宋" w:eastAsia="仿宋_GB2312"/>
          <w:color w:val="000000"/>
          <w:spacing w:val="8"/>
          <w:sz w:val="32"/>
          <w:szCs w:val="32"/>
        </w:rPr>
        <w:t>实施婴幼儿配方乳粉产品信息追溯“一罐一码”和全过程“二维码”查询追溯信息管理，产品信息追溯</w:t>
      </w:r>
      <w:r>
        <w:rPr>
          <w:rFonts w:hint="eastAsia" w:ascii="仿宋_GB2312" w:hAnsi="仿宋" w:eastAsia="仿宋_GB2312"/>
          <w:color w:val="000000"/>
          <w:spacing w:val="8"/>
          <w:sz w:val="32"/>
          <w:szCs w:val="32"/>
          <w:lang w:eastAsia="zh-CN"/>
        </w:rPr>
        <w:t>实现全</w:t>
      </w:r>
      <w:r>
        <w:rPr>
          <w:rFonts w:hint="eastAsia" w:ascii="仿宋_GB2312" w:hAnsi="仿宋" w:eastAsia="仿宋_GB2312"/>
          <w:color w:val="000000"/>
          <w:spacing w:val="8"/>
          <w:sz w:val="32"/>
          <w:szCs w:val="32"/>
        </w:rPr>
        <w:t>覆盖，本市生产企业与工信部食品工业企业质量安全追溯平台对接率达到100%。落实从业人员食品安全知识培训考核制度，生产企业食品安全管理人员培训</w:t>
      </w:r>
      <w:r>
        <w:rPr>
          <w:rFonts w:hint="eastAsia" w:ascii="仿宋_GB2312" w:hAnsi="仿宋" w:eastAsia="仿宋_GB2312"/>
          <w:color w:val="000000"/>
          <w:spacing w:val="8"/>
          <w:sz w:val="32"/>
          <w:szCs w:val="32"/>
          <w:lang w:eastAsia="zh-CN"/>
        </w:rPr>
        <w:t>全部</w:t>
      </w:r>
      <w:r>
        <w:rPr>
          <w:rFonts w:hint="eastAsia" w:ascii="仿宋_GB2312" w:hAnsi="仿宋" w:eastAsia="仿宋_GB2312"/>
          <w:color w:val="000000"/>
          <w:spacing w:val="8"/>
          <w:sz w:val="32"/>
          <w:szCs w:val="32"/>
        </w:rPr>
        <w:t>合格。（市市场监管局、市经济信息化委、市商务委负责）</w:t>
      </w:r>
    </w:p>
    <w:p>
      <w:pPr>
        <w:pStyle w:val="2"/>
        <w:spacing w:before="0" w:beforeAutospacing="0" w:after="0" w:afterAutospacing="0" w:line="580" w:lineRule="exact"/>
        <w:ind w:firstLine="675" w:firstLineChars="200"/>
        <w:jc w:val="both"/>
        <w:rPr>
          <w:rFonts w:ascii="仿宋_GB2312" w:hAnsi="仿宋" w:eastAsia="仿宋_GB2312"/>
          <w:color w:val="000000"/>
          <w:spacing w:val="8"/>
          <w:sz w:val="32"/>
          <w:szCs w:val="32"/>
        </w:rPr>
      </w:pPr>
      <w:r>
        <w:rPr>
          <w:rFonts w:hint="eastAsia" w:ascii="仿宋_GB2312" w:hAnsi="仿宋" w:eastAsia="仿宋_GB2312"/>
          <w:b/>
          <w:color w:val="000000"/>
          <w:spacing w:val="8"/>
          <w:sz w:val="32"/>
          <w:szCs w:val="32"/>
        </w:rPr>
        <w:t>2.加强全过程监管。</w:t>
      </w:r>
      <w:r>
        <w:rPr>
          <w:rFonts w:hint="eastAsia" w:ascii="仿宋_GB2312" w:hAnsi="仿宋" w:eastAsia="仿宋_GB2312"/>
          <w:color w:val="000000"/>
          <w:spacing w:val="8"/>
          <w:sz w:val="32"/>
          <w:szCs w:val="32"/>
        </w:rPr>
        <w:t>优化营商环境，以推进“一网通办”为抓手，以服务企业高效办成“一件事”为目标，围绕企业新办、变更、延续、备案等事项，对申请条件、受理模式、审核程序、发证方式等进行整体性再造，实施一体化办理。加强事中事后监管，建立生产企业食品安全质量管理规范体系检查常态化机制，</w:t>
      </w:r>
      <w:r>
        <w:rPr>
          <w:rFonts w:ascii="仿宋_GB2312" w:hAnsi="仿宋" w:eastAsia="仿宋_GB2312"/>
          <w:color w:val="000000"/>
          <w:spacing w:val="8"/>
          <w:sz w:val="32"/>
          <w:szCs w:val="32"/>
        </w:rPr>
        <w:t>强化对</w:t>
      </w:r>
      <w:r>
        <w:rPr>
          <w:rFonts w:hint="eastAsia" w:ascii="仿宋_GB2312" w:hAnsi="仿宋" w:eastAsia="仿宋_GB2312"/>
          <w:color w:val="000000"/>
          <w:spacing w:val="8"/>
          <w:sz w:val="32"/>
          <w:szCs w:val="32"/>
        </w:rPr>
        <w:t>企业</w:t>
      </w:r>
      <w:r>
        <w:rPr>
          <w:rFonts w:ascii="仿宋_GB2312" w:hAnsi="仿宋" w:eastAsia="仿宋_GB2312"/>
          <w:color w:val="000000"/>
          <w:spacing w:val="8"/>
          <w:sz w:val="32"/>
          <w:szCs w:val="32"/>
        </w:rPr>
        <w:t>生产环境、质量管理体系运行、原</w:t>
      </w:r>
      <w:r>
        <w:rPr>
          <w:rFonts w:hint="eastAsia" w:ascii="仿宋_GB2312" w:hAnsi="仿宋" w:eastAsia="仿宋_GB2312"/>
          <w:color w:val="000000"/>
          <w:spacing w:val="8"/>
          <w:sz w:val="32"/>
          <w:szCs w:val="32"/>
        </w:rPr>
        <w:t>辅</w:t>
      </w:r>
      <w:r>
        <w:rPr>
          <w:rFonts w:ascii="仿宋_GB2312" w:hAnsi="仿宋" w:eastAsia="仿宋_GB2312"/>
          <w:color w:val="000000"/>
          <w:spacing w:val="8"/>
          <w:sz w:val="32"/>
          <w:szCs w:val="32"/>
        </w:rPr>
        <w:t>料查验和检验检测能力等检查，</w:t>
      </w:r>
      <w:r>
        <w:rPr>
          <w:rFonts w:hint="eastAsia" w:ascii="仿宋_GB2312" w:hAnsi="仿宋" w:eastAsia="仿宋_GB2312"/>
          <w:color w:val="000000"/>
          <w:spacing w:val="8"/>
          <w:sz w:val="32"/>
          <w:szCs w:val="32"/>
        </w:rPr>
        <w:t>并延伸至上游供应商及下游经销商，督促企业做好检查发现问题的整改。加强智能化监管，</w:t>
      </w:r>
      <w:r>
        <w:rPr>
          <w:rFonts w:hint="eastAsia" w:ascii="仿宋_GB2312" w:hAnsi="仿宋" w:eastAsia="仿宋_GB2312"/>
          <w:color w:val="000000"/>
          <w:spacing w:val="8"/>
          <w:sz w:val="32"/>
          <w:szCs w:val="32"/>
          <w:lang w:eastAsia="zh-CN"/>
        </w:rPr>
        <w:t>对</w:t>
      </w:r>
      <w:r>
        <w:rPr>
          <w:rFonts w:hint="eastAsia" w:ascii="仿宋_GB2312" w:hAnsi="仿宋" w:eastAsia="仿宋_GB2312"/>
          <w:color w:val="000000"/>
          <w:spacing w:val="8"/>
          <w:sz w:val="32"/>
          <w:szCs w:val="32"/>
        </w:rPr>
        <w:t>本市生产企业</w:t>
      </w:r>
      <w:r>
        <w:rPr>
          <w:rFonts w:hint="eastAsia" w:ascii="仿宋_GB2312" w:hAnsi="仿宋" w:eastAsia="仿宋_GB2312"/>
          <w:color w:val="000000"/>
          <w:spacing w:val="8"/>
          <w:sz w:val="32"/>
          <w:szCs w:val="32"/>
          <w:lang w:eastAsia="zh-CN"/>
        </w:rPr>
        <w:t>全部实现</w:t>
      </w:r>
      <w:r>
        <w:rPr>
          <w:rFonts w:hint="eastAsia" w:ascii="仿宋_GB2312" w:hAnsi="仿宋" w:eastAsia="仿宋_GB2312"/>
          <w:color w:val="000000"/>
          <w:spacing w:val="8"/>
          <w:sz w:val="32"/>
          <w:szCs w:val="32"/>
        </w:rPr>
        <w:t>移动监管执法，生产企业</w:t>
      </w:r>
      <w:r>
        <w:rPr>
          <w:rFonts w:hint="eastAsia" w:ascii="仿宋_GB2312" w:hAnsi="仿宋" w:eastAsia="仿宋_GB2312"/>
          <w:color w:val="000000"/>
          <w:spacing w:val="8"/>
          <w:sz w:val="32"/>
          <w:szCs w:val="32"/>
          <w:lang w:eastAsia="zh-CN"/>
        </w:rPr>
        <w:t>全面落实</w:t>
      </w:r>
      <w:r>
        <w:rPr>
          <w:rFonts w:ascii="仿宋_GB2312" w:hAnsi="仿宋" w:eastAsia="仿宋_GB2312"/>
          <w:color w:val="000000"/>
          <w:spacing w:val="8"/>
          <w:sz w:val="32"/>
          <w:szCs w:val="32"/>
        </w:rPr>
        <w:t>关键环节视频监控和温湿度、卫生规范智能识别。</w:t>
      </w:r>
      <w:r>
        <w:rPr>
          <w:rFonts w:hint="eastAsia" w:ascii="仿宋_GB2312" w:hAnsi="仿宋" w:eastAsia="仿宋_GB2312"/>
          <w:color w:val="000000"/>
          <w:spacing w:val="8"/>
          <w:sz w:val="32"/>
          <w:szCs w:val="32"/>
        </w:rPr>
        <w:t>开展经营企业“双随机、一公开”监管，依法规范对婴幼儿配方乳粉的广告宣传，不得在大众传播媒介或者公共场所发布声称全部或部分替代母乳的婴儿乳制品广告，不得对 0－12个月龄婴儿食用的婴儿配方乳制品进行广告宣传。严格落实</w:t>
      </w:r>
      <w:r>
        <w:rPr>
          <w:rFonts w:ascii="仿宋_GB2312" w:hAnsi="仿宋" w:eastAsia="仿宋_GB2312"/>
          <w:color w:val="000000"/>
          <w:spacing w:val="8"/>
          <w:sz w:val="32"/>
          <w:szCs w:val="32"/>
        </w:rPr>
        <w:t>进口商备案和</w:t>
      </w:r>
      <w:r>
        <w:rPr>
          <w:rFonts w:hint="eastAsia" w:ascii="仿宋_GB2312" w:hAnsi="仿宋" w:eastAsia="仿宋_GB2312"/>
          <w:color w:val="000000"/>
          <w:spacing w:val="8"/>
          <w:sz w:val="32"/>
          <w:szCs w:val="32"/>
        </w:rPr>
        <w:t>进口</w:t>
      </w:r>
      <w:r>
        <w:rPr>
          <w:rFonts w:ascii="仿宋_GB2312" w:hAnsi="仿宋" w:eastAsia="仿宋_GB2312"/>
          <w:color w:val="000000"/>
          <w:spacing w:val="8"/>
          <w:sz w:val="32"/>
          <w:szCs w:val="32"/>
        </w:rPr>
        <w:t>销售记录制度</w:t>
      </w:r>
      <w:r>
        <w:rPr>
          <w:rFonts w:hint="eastAsia" w:ascii="仿宋_GB2312" w:hAnsi="仿宋" w:eastAsia="仿宋_GB2312"/>
          <w:color w:val="000000"/>
          <w:spacing w:val="8"/>
          <w:sz w:val="32"/>
          <w:szCs w:val="32"/>
        </w:rPr>
        <w:t>，完善进口食品安全信息监管部门相互通报制度。（市市场监管局、上海海关、市卫生健康委、市商务委负责）</w:t>
      </w:r>
    </w:p>
    <w:p>
      <w:pPr>
        <w:pStyle w:val="2"/>
        <w:spacing w:before="0" w:beforeAutospacing="0" w:after="0" w:afterAutospacing="0" w:line="580" w:lineRule="exact"/>
        <w:ind w:firstLine="675" w:firstLineChars="200"/>
        <w:jc w:val="both"/>
        <w:rPr>
          <w:rStyle w:val="5"/>
          <w:rFonts w:ascii="仿宋_GB2312" w:hAnsi="仿宋" w:eastAsia="仿宋_GB2312"/>
          <w:b w:val="0"/>
          <w:bCs w:val="0"/>
          <w:color w:val="000000"/>
          <w:spacing w:val="8"/>
          <w:sz w:val="32"/>
          <w:szCs w:val="32"/>
        </w:rPr>
      </w:pPr>
      <w:r>
        <w:rPr>
          <w:rFonts w:hint="eastAsia" w:ascii="仿宋_GB2312" w:hAnsi="仿宋" w:eastAsia="仿宋_GB2312"/>
          <w:b/>
          <w:color w:val="000000"/>
          <w:spacing w:val="8"/>
          <w:sz w:val="32"/>
          <w:szCs w:val="32"/>
        </w:rPr>
        <w:t>3.</w:t>
      </w:r>
      <w:r>
        <w:rPr>
          <w:rFonts w:ascii="仿宋_GB2312" w:hAnsi="仿宋" w:eastAsia="仿宋_GB2312"/>
          <w:b/>
          <w:color w:val="000000"/>
          <w:spacing w:val="8"/>
          <w:sz w:val="32"/>
          <w:szCs w:val="32"/>
        </w:rPr>
        <w:t>建立企业诚信管理体系</w:t>
      </w:r>
      <w:r>
        <w:rPr>
          <w:rFonts w:hint="eastAsia" w:ascii="仿宋_GB2312" w:hAnsi="仿宋" w:eastAsia="仿宋_GB2312"/>
          <w:b/>
          <w:color w:val="000000"/>
          <w:spacing w:val="8"/>
          <w:sz w:val="32"/>
          <w:szCs w:val="32"/>
        </w:rPr>
        <w:t>。</w:t>
      </w:r>
      <w:r>
        <w:rPr>
          <w:rFonts w:ascii="仿宋_GB2312" w:hAnsi="仿宋" w:eastAsia="仿宋_GB2312"/>
          <w:color w:val="000000"/>
          <w:spacing w:val="8"/>
          <w:sz w:val="32"/>
          <w:szCs w:val="32"/>
        </w:rPr>
        <w:t>贯彻</w:t>
      </w:r>
      <w:r>
        <w:rPr>
          <w:rFonts w:hint="eastAsia" w:ascii="仿宋_GB2312" w:hAnsi="仿宋" w:eastAsia="仿宋_GB2312"/>
          <w:color w:val="000000"/>
          <w:spacing w:val="8"/>
          <w:sz w:val="32"/>
          <w:szCs w:val="32"/>
        </w:rPr>
        <w:t>实施</w:t>
      </w:r>
      <w:r>
        <w:rPr>
          <w:rFonts w:ascii="仿宋_GB2312" w:hAnsi="仿宋" w:eastAsia="仿宋_GB2312"/>
          <w:color w:val="000000"/>
          <w:spacing w:val="8"/>
          <w:sz w:val="32"/>
          <w:szCs w:val="32"/>
        </w:rPr>
        <w:t>《食品工业企业诚信管理体系》国家标准</w:t>
      </w:r>
      <w:r>
        <w:rPr>
          <w:rFonts w:hint="eastAsia" w:ascii="仿宋_GB2312" w:hAnsi="仿宋" w:eastAsia="仿宋_GB2312"/>
          <w:color w:val="000000"/>
          <w:spacing w:val="8"/>
          <w:sz w:val="32"/>
          <w:szCs w:val="32"/>
        </w:rPr>
        <w:t>和《上海市食品工业发展三年行动计划（2019—2021）》要求</w:t>
      </w:r>
      <w:r>
        <w:rPr>
          <w:rFonts w:ascii="仿宋_GB2312" w:hAnsi="仿宋" w:eastAsia="仿宋_GB2312"/>
          <w:color w:val="000000"/>
          <w:spacing w:val="8"/>
          <w:sz w:val="32"/>
          <w:szCs w:val="32"/>
        </w:rPr>
        <w:t>，依托</w:t>
      </w:r>
      <w:r>
        <w:rPr>
          <w:rFonts w:hint="eastAsia" w:ascii="仿宋_GB2312" w:hAnsi="仿宋" w:eastAsia="仿宋_GB2312"/>
          <w:color w:val="000000"/>
          <w:spacing w:val="8"/>
          <w:sz w:val="32"/>
          <w:szCs w:val="32"/>
        </w:rPr>
        <w:t>本市</w:t>
      </w:r>
      <w:r>
        <w:rPr>
          <w:rFonts w:hint="eastAsia" w:ascii="仿宋_GB2312" w:hAnsi="仿宋" w:eastAsia="仿宋_GB2312"/>
          <w:color w:val="000000"/>
          <w:spacing w:val="8"/>
          <w:sz w:val="32"/>
          <w:szCs w:val="32"/>
          <w:lang w:eastAsia="zh-CN"/>
        </w:rPr>
        <w:t>公共</w:t>
      </w:r>
      <w:r>
        <w:rPr>
          <w:rFonts w:ascii="仿宋_GB2312" w:hAnsi="仿宋" w:eastAsia="仿宋_GB2312"/>
          <w:color w:val="000000"/>
          <w:spacing w:val="8"/>
          <w:sz w:val="32"/>
          <w:szCs w:val="32"/>
        </w:rPr>
        <w:t>信用信息</w:t>
      </w:r>
      <w:r>
        <w:rPr>
          <w:rFonts w:hint="eastAsia" w:ascii="仿宋_GB2312" w:hAnsi="仿宋" w:eastAsia="仿宋_GB2312"/>
          <w:color w:val="000000"/>
          <w:spacing w:val="8"/>
          <w:sz w:val="32"/>
          <w:szCs w:val="32"/>
          <w:lang w:eastAsia="zh-CN"/>
        </w:rPr>
        <w:t>服务</w:t>
      </w:r>
      <w:r>
        <w:rPr>
          <w:rFonts w:ascii="仿宋_GB2312" w:hAnsi="仿宋" w:eastAsia="仿宋_GB2312"/>
          <w:color w:val="000000"/>
          <w:spacing w:val="8"/>
          <w:sz w:val="32"/>
          <w:szCs w:val="32"/>
        </w:rPr>
        <w:t>平台建立企业诚信档案，推动</w:t>
      </w:r>
      <w:r>
        <w:rPr>
          <w:rFonts w:hint="eastAsia" w:ascii="仿宋_GB2312" w:hAnsi="仿宋" w:eastAsia="仿宋_GB2312"/>
          <w:color w:val="000000"/>
          <w:spacing w:val="8"/>
          <w:sz w:val="32"/>
          <w:szCs w:val="32"/>
        </w:rPr>
        <w:t>经济</w:t>
      </w:r>
      <w:r>
        <w:rPr>
          <w:rFonts w:ascii="仿宋_GB2312" w:hAnsi="仿宋" w:eastAsia="仿宋_GB2312"/>
          <w:color w:val="000000"/>
          <w:spacing w:val="8"/>
          <w:sz w:val="32"/>
          <w:szCs w:val="32"/>
        </w:rPr>
        <w:t>信息化、税务、市场监管</w:t>
      </w:r>
      <w:r>
        <w:rPr>
          <w:rFonts w:hint="eastAsia" w:ascii="仿宋_GB2312" w:hAnsi="仿宋" w:eastAsia="仿宋_GB2312"/>
          <w:color w:val="000000"/>
          <w:spacing w:val="8"/>
          <w:sz w:val="32"/>
          <w:szCs w:val="32"/>
        </w:rPr>
        <w:t>等</w:t>
      </w:r>
      <w:r>
        <w:rPr>
          <w:rFonts w:ascii="仿宋_GB2312" w:hAnsi="仿宋" w:eastAsia="仿宋_GB2312"/>
          <w:color w:val="000000"/>
          <w:spacing w:val="8"/>
          <w:sz w:val="32"/>
          <w:szCs w:val="32"/>
        </w:rPr>
        <w:t>部门实现企业信用</w:t>
      </w:r>
      <w:r>
        <w:rPr>
          <w:rFonts w:hint="eastAsia" w:ascii="仿宋_GB2312" w:hAnsi="仿宋" w:eastAsia="仿宋_GB2312"/>
          <w:color w:val="000000"/>
          <w:spacing w:val="8"/>
          <w:sz w:val="32"/>
          <w:szCs w:val="32"/>
        </w:rPr>
        <w:t>信息</w:t>
      </w:r>
      <w:r>
        <w:rPr>
          <w:rFonts w:ascii="仿宋_GB2312" w:hAnsi="仿宋" w:eastAsia="仿宋_GB2312"/>
          <w:color w:val="000000"/>
          <w:spacing w:val="8"/>
          <w:sz w:val="32"/>
          <w:szCs w:val="32"/>
        </w:rPr>
        <w:t>共享。建立企业诚信等级评估标准，定期开展评估活动，鼓励企业开展质量安全承诺和诚信文化建设，形成市场性、行业性、社会性约束和惩戒机制</w:t>
      </w:r>
      <w:r>
        <w:rPr>
          <w:rFonts w:hint="eastAsia" w:ascii="仿宋_GB2312" w:hAnsi="仿宋" w:eastAsia="仿宋_GB2312"/>
          <w:color w:val="000000"/>
          <w:spacing w:val="8"/>
          <w:sz w:val="32"/>
          <w:szCs w:val="32"/>
        </w:rPr>
        <w:t>。鼓励企业申报</w:t>
      </w:r>
      <w:r>
        <w:rPr>
          <w:rFonts w:ascii="仿宋_GB2312" w:hAnsi="仿宋" w:eastAsia="仿宋_GB2312"/>
          <w:color w:val="000000"/>
          <w:spacing w:val="8"/>
          <w:sz w:val="32"/>
          <w:szCs w:val="32"/>
        </w:rPr>
        <w:t>上海市市长质量奖</w:t>
      </w:r>
      <w:r>
        <w:rPr>
          <w:rFonts w:hint="eastAsia" w:ascii="仿宋_GB2312" w:hAnsi="仿宋" w:eastAsia="仿宋_GB2312"/>
          <w:color w:val="000000"/>
          <w:spacing w:val="8"/>
          <w:sz w:val="32"/>
          <w:szCs w:val="32"/>
        </w:rPr>
        <w:t>、区长质量奖</w:t>
      </w:r>
      <w:r>
        <w:rPr>
          <w:rFonts w:ascii="仿宋_GB2312" w:hAnsi="仿宋" w:eastAsia="仿宋_GB2312"/>
          <w:color w:val="000000"/>
          <w:spacing w:val="8"/>
          <w:sz w:val="32"/>
          <w:szCs w:val="32"/>
        </w:rPr>
        <w:t>。</w:t>
      </w:r>
      <w:r>
        <w:rPr>
          <w:rFonts w:hint="eastAsia" w:ascii="仿宋_GB2312" w:hAnsi="仿宋" w:eastAsia="仿宋_GB2312"/>
          <w:color w:val="000000"/>
          <w:spacing w:val="8"/>
          <w:sz w:val="32"/>
          <w:szCs w:val="32"/>
        </w:rPr>
        <w:t>发挥国家企业信用信息公示系统</w:t>
      </w:r>
      <w:r>
        <w:rPr>
          <w:rFonts w:hint="eastAsia" w:ascii="仿宋_GB2312" w:hAnsi="仿宋" w:eastAsia="仿宋_GB2312"/>
          <w:color w:val="000000"/>
          <w:spacing w:val="8"/>
          <w:sz w:val="32"/>
          <w:szCs w:val="32"/>
          <w:lang w:eastAsia="zh-CN"/>
        </w:rPr>
        <w:t>和市公共信用信息服务平台</w:t>
      </w:r>
      <w:r>
        <w:rPr>
          <w:rFonts w:hint="eastAsia" w:ascii="仿宋_GB2312" w:hAnsi="仿宋" w:eastAsia="仿宋_GB2312"/>
          <w:color w:val="000000"/>
          <w:spacing w:val="8"/>
          <w:sz w:val="32"/>
          <w:szCs w:val="32"/>
        </w:rPr>
        <w:t>的作用，及时准确归集企业的行政许可、行政处罚、执法检查等信息，依法予以公示。（市经济信息化委、市发展改革委、市税务局、市市场监管局负责）</w:t>
      </w:r>
    </w:p>
    <w:p>
      <w:pPr>
        <w:pStyle w:val="2"/>
        <w:spacing w:before="0" w:beforeAutospacing="0" w:after="0" w:afterAutospacing="0" w:line="580" w:lineRule="exact"/>
        <w:ind w:firstLine="643" w:firstLineChars="200"/>
        <w:jc w:val="both"/>
        <w:rPr>
          <w:rFonts w:hint="eastAsia" w:ascii="宋体" w:hAnsi="宋体" w:eastAsia="宋体"/>
          <w:color w:val="000000"/>
          <w:spacing w:val="8"/>
          <w:sz w:val="32"/>
          <w:szCs w:val="32"/>
        </w:rPr>
      </w:pPr>
      <w:r>
        <w:rPr>
          <w:rStyle w:val="5"/>
          <w:rFonts w:hint="eastAsia" w:ascii="宋体" w:hAnsi="宋体" w:eastAsia="宋体" w:cs="宋体"/>
          <w:bCs w:val="0"/>
          <w:color w:val="000000"/>
          <w:spacing w:val="0"/>
          <w:sz w:val="32"/>
          <w:szCs w:val="32"/>
        </w:rPr>
        <w:t>（二）实施“产业升级行动”，推进高质量发展</w:t>
      </w:r>
    </w:p>
    <w:p>
      <w:pPr>
        <w:pStyle w:val="2"/>
        <w:spacing w:before="0" w:beforeAutospacing="0" w:after="0" w:afterAutospacing="0" w:line="580" w:lineRule="exact"/>
        <w:ind w:firstLine="675" w:firstLineChars="200"/>
        <w:jc w:val="both"/>
        <w:rPr>
          <w:rFonts w:ascii="仿宋_GB2312" w:hAnsi="仿宋" w:eastAsia="仿宋_GB2312"/>
          <w:color w:val="000000"/>
          <w:spacing w:val="8"/>
          <w:sz w:val="32"/>
          <w:szCs w:val="32"/>
        </w:rPr>
      </w:pPr>
      <w:r>
        <w:rPr>
          <w:rFonts w:hint="eastAsia" w:ascii="仿宋_GB2312" w:hAnsi="仿宋" w:eastAsia="仿宋_GB2312"/>
          <w:b/>
          <w:color w:val="000000"/>
          <w:spacing w:val="8"/>
          <w:sz w:val="32"/>
          <w:szCs w:val="32"/>
        </w:rPr>
        <w:t>4.促进产业融合升级。</w:t>
      </w:r>
      <w:r>
        <w:rPr>
          <w:rFonts w:hint="eastAsia" w:ascii="仿宋_GB2312" w:hAnsi="仿宋" w:eastAsia="仿宋_GB2312"/>
          <w:color w:val="000000"/>
          <w:spacing w:val="8"/>
          <w:sz w:val="32"/>
          <w:szCs w:val="32"/>
        </w:rPr>
        <w:t>鼓励婴幼儿配方乳粉企业和奶源基地协同发展，倡导企业使用生鲜乳生产婴幼儿配方乳粉，支持企业在境内外收购和建设奶源基地，降低原料奶成本。</w:t>
      </w:r>
      <w:r>
        <w:rPr>
          <w:rFonts w:ascii="仿宋_GB2312" w:hAnsi="仿宋" w:eastAsia="仿宋_GB2312"/>
          <w:color w:val="000000"/>
          <w:spacing w:val="8"/>
          <w:sz w:val="32"/>
          <w:szCs w:val="32"/>
        </w:rPr>
        <w:t>鼓励大型乳品企业升级婴幼儿配方乳粉生产工厂和设备</w:t>
      </w:r>
      <w:r>
        <w:rPr>
          <w:rFonts w:hint="eastAsia" w:ascii="仿宋_GB2312" w:hAnsi="仿宋" w:eastAsia="仿宋_GB2312"/>
          <w:color w:val="000000"/>
          <w:spacing w:val="8"/>
          <w:sz w:val="32"/>
          <w:szCs w:val="32"/>
        </w:rPr>
        <w:t>，持续提升先进工艺、先进技术和智能装备应用水平，提高行业高质量发展水平。通过企业并购、协议转让、联合重组、控股参股等多种方式，开展婴幼儿配方乳粉生产企业兼并重组。对符合条件的重组业务，按规定适用相关税收政策。推进连续三年年产量不足1000吨或年销售额不足5000万元、工艺水平和技术装备落后的企业改造升级。鼓励产业融合和研发投入，推动创意设计融入企业生产全流程、全价值链，加强产品设计、工艺流程设计、绿色包装设计、适应性设计等，满足市场消费需求；大力发展定制化设计、用户参与设计、网络协同设计、云设计等，鼓励“设计+品牌”“设计+文化”等商业模式和新业态发展。支持企业建立产品设计创新中心和国家级、市级工业设计中心。（市经济信息化委、市市场监管局、市农业农村委、市发展改革委负责）</w:t>
      </w:r>
    </w:p>
    <w:p>
      <w:pPr>
        <w:pStyle w:val="6"/>
        <w:spacing w:line="580" w:lineRule="exact"/>
        <w:ind w:firstLine="675" w:firstLineChars="200"/>
        <w:jc w:val="both"/>
        <w:rPr>
          <w:rFonts w:ascii="仿宋_GB2312" w:hAnsi="仿宋" w:eastAsia="仿宋_GB2312"/>
          <w:color w:val="000000"/>
          <w:spacing w:val="8"/>
          <w:sz w:val="32"/>
          <w:szCs w:val="32"/>
        </w:rPr>
      </w:pPr>
      <w:r>
        <w:rPr>
          <w:rFonts w:hint="eastAsia" w:ascii="仿宋_GB2312" w:hAnsi="仿宋" w:eastAsia="仿宋_GB2312"/>
          <w:b/>
          <w:color w:val="000000"/>
          <w:spacing w:val="8"/>
          <w:sz w:val="32"/>
          <w:szCs w:val="32"/>
        </w:rPr>
        <w:t>5.</w:t>
      </w:r>
      <w:r>
        <w:rPr>
          <w:rFonts w:hint="eastAsia" w:ascii="仿宋_GB2312" w:hAnsi="仿宋" w:eastAsia="仿宋_GB2312"/>
          <w:b/>
          <w:color w:val="000000"/>
          <w:spacing w:val="8"/>
          <w:sz w:val="32"/>
          <w:szCs w:val="32"/>
          <w:lang w:eastAsia="zh-CN"/>
        </w:rPr>
        <w:t>发挥科技创新</w:t>
      </w:r>
      <w:r>
        <w:rPr>
          <w:rFonts w:hint="eastAsia" w:ascii="仿宋_GB2312" w:hAnsi="仿宋" w:eastAsia="仿宋_GB2312"/>
          <w:b/>
          <w:color w:val="000000"/>
          <w:spacing w:val="8"/>
          <w:sz w:val="32"/>
          <w:szCs w:val="32"/>
        </w:rPr>
        <w:t>优势。</w:t>
      </w:r>
      <w:r>
        <w:rPr>
          <w:rFonts w:hint="eastAsia" w:ascii="仿宋_GB2312" w:hAnsi="仿宋" w:eastAsia="仿宋_GB2312"/>
          <w:color w:val="000000"/>
          <w:spacing w:val="8"/>
          <w:sz w:val="32"/>
          <w:szCs w:val="32"/>
        </w:rPr>
        <w:t>鼓励企业加强产品研发和创新</w:t>
      </w:r>
      <w:r>
        <w:rPr>
          <w:rFonts w:ascii="仿宋_GB2312" w:hAnsi="仿宋" w:eastAsia="仿宋_GB2312"/>
          <w:color w:val="000000"/>
          <w:spacing w:val="8"/>
          <w:sz w:val="32"/>
          <w:szCs w:val="32"/>
        </w:rPr>
        <w:t>，</w:t>
      </w:r>
      <w:r>
        <w:rPr>
          <w:rFonts w:hint="eastAsia" w:ascii="仿宋_GB2312" w:hAnsi="仿宋" w:eastAsia="仿宋_GB2312"/>
          <w:color w:val="000000"/>
          <w:spacing w:val="8"/>
          <w:sz w:val="32"/>
          <w:szCs w:val="32"/>
        </w:rPr>
        <w:t>支持相关科研项目研究，推动</w:t>
      </w:r>
      <w:r>
        <w:rPr>
          <w:rFonts w:ascii="仿宋_GB2312" w:hAnsi="仿宋" w:eastAsia="仿宋_GB2312"/>
          <w:color w:val="000000"/>
          <w:spacing w:val="8"/>
          <w:sz w:val="32"/>
          <w:szCs w:val="32"/>
        </w:rPr>
        <w:t>建立</w:t>
      </w:r>
      <w:r>
        <w:rPr>
          <w:rFonts w:hint="eastAsia" w:ascii="仿宋_GB2312" w:hAnsi="仿宋" w:eastAsia="仿宋_GB2312"/>
          <w:color w:val="000000"/>
          <w:spacing w:val="8"/>
          <w:sz w:val="32"/>
          <w:szCs w:val="32"/>
        </w:rPr>
        <w:t>“院校为依托、企业为主体、市场为导向”产学研一体的服务体系，共研共享相关研究成果。配合</w:t>
      </w:r>
      <w:r>
        <w:rPr>
          <w:rFonts w:ascii="仿宋_GB2312" w:hAnsi="仿宋" w:eastAsia="仿宋_GB2312"/>
          <w:color w:val="000000"/>
          <w:spacing w:val="8"/>
          <w:sz w:val="32"/>
          <w:szCs w:val="32"/>
        </w:rPr>
        <w:t>实施国家母乳研究计划</w:t>
      </w:r>
      <w:r>
        <w:rPr>
          <w:rFonts w:hint="eastAsia" w:ascii="仿宋_GB2312" w:hAnsi="仿宋" w:eastAsia="仿宋_GB2312"/>
          <w:color w:val="000000"/>
          <w:spacing w:val="8"/>
          <w:sz w:val="32"/>
          <w:szCs w:val="32"/>
        </w:rPr>
        <w:t>，</w:t>
      </w:r>
      <w:r>
        <w:rPr>
          <w:rFonts w:ascii="仿宋_GB2312" w:hAnsi="仿宋" w:eastAsia="仿宋_GB2312"/>
          <w:color w:val="000000"/>
          <w:spacing w:val="8"/>
          <w:sz w:val="32"/>
          <w:szCs w:val="32"/>
        </w:rPr>
        <w:t>支持企业优化产品配方，推动婴幼儿配方乳粉原辅料的自主研发生产，推动科研成果转化应用。</w:t>
      </w:r>
      <w:r>
        <w:rPr>
          <w:rFonts w:hint="eastAsia" w:ascii="仿宋_GB2312" w:hAnsi="仿宋" w:eastAsia="仿宋_GB2312"/>
          <w:color w:val="000000"/>
          <w:spacing w:val="8"/>
          <w:sz w:val="32"/>
          <w:szCs w:val="32"/>
        </w:rPr>
        <w:t>依托现有国内外婴幼儿配方乳粉科技创新优势资源和“</w:t>
      </w:r>
      <w:r>
        <w:rPr>
          <w:rFonts w:ascii="仿宋_GB2312" w:hAnsi="仿宋" w:eastAsia="仿宋_GB2312"/>
          <w:color w:val="000000"/>
          <w:spacing w:val="8"/>
          <w:sz w:val="32"/>
          <w:szCs w:val="32"/>
        </w:rPr>
        <w:t>乳业生物技术</w:t>
      </w:r>
      <w:r>
        <w:rPr>
          <w:rFonts w:hint="eastAsia" w:ascii="仿宋_GB2312" w:hAnsi="仿宋" w:eastAsia="仿宋_GB2312"/>
          <w:color w:val="000000"/>
          <w:spacing w:val="8"/>
          <w:sz w:val="32"/>
          <w:szCs w:val="32"/>
        </w:rPr>
        <w:t>国家</w:t>
      </w:r>
      <w:r>
        <w:rPr>
          <w:rFonts w:ascii="仿宋_GB2312" w:hAnsi="仿宋" w:eastAsia="仿宋_GB2312"/>
          <w:color w:val="000000"/>
          <w:spacing w:val="8"/>
          <w:sz w:val="32"/>
          <w:szCs w:val="32"/>
        </w:rPr>
        <w:t>重点实验室</w:t>
      </w:r>
      <w:r>
        <w:rPr>
          <w:rFonts w:hint="eastAsia" w:ascii="仿宋_GB2312" w:hAnsi="仿宋" w:eastAsia="仿宋_GB2312"/>
          <w:color w:val="000000"/>
          <w:spacing w:val="8"/>
          <w:sz w:val="32"/>
          <w:szCs w:val="32"/>
        </w:rPr>
        <w:t>”平台，支持上海婴幼儿营养研发中心建设，研发适合中国宝宝的配方产品以及特殊营养需求的婴幼儿配方乳粉，打造行业制高点。（市经济信息化委、市科委、市市场监管局负责）</w:t>
      </w:r>
    </w:p>
    <w:p>
      <w:pPr>
        <w:pStyle w:val="2"/>
        <w:spacing w:before="0" w:beforeAutospacing="0" w:after="0" w:afterAutospacing="0" w:line="580" w:lineRule="exact"/>
        <w:ind w:firstLine="675" w:firstLineChars="200"/>
        <w:jc w:val="both"/>
        <w:rPr>
          <w:rFonts w:ascii="仿宋_GB2312" w:hAnsi="仿宋" w:eastAsia="仿宋_GB2312"/>
          <w:color w:val="000000"/>
          <w:spacing w:val="8"/>
          <w:sz w:val="32"/>
          <w:szCs w:val="32"/>
        </w:rPr>
      </w:pPr>
      <w:r>
        <w:rPr>
          <w:rFonts w:hint="eastAsia" w:ascii="仿宋_GB2312" w:hAnsi="仿宋" w:eastAsia="仿宋_GB2312"/>
          <w:b/>
          <w:color w:val="000000"/>
          <w:spacing w:val="8"/>
          <w:sz w:val="32"/>
          <w:szCs w:val="32"/>
        </w:rPr>
        <w:t>6.加强风险管理和应急处置。</w:t>
      </w:r>
      <w:r>
        <w:rPr>
          <w:rFonts w:hint="eastAsia" w:ascii="仿宋_GB2312" w:hAnsi="仿宋" w:eastAsia="仿宋_GB2312"/>
          <w:color w:val="000000"/>
          <w:spacing w:val="8"/>
          <w:sz w:val="32"/>
          <w:szCs w:val="32"/>
        </w:rPr>
        <w:t>严格执行国家和本市食品安全风险监测</w:t>
      </w:r>
      <w:r>
        <w:rPr>
          <w:rFonts w:hint="eastAsia" w:ascii="仿宋_GB2312" w:hAnsi="仿宋" w:eastAsia="仿宋_GB2312"/>
          <w:color w:val="000000"/>
          <w:spacing w:val="8"/>
          <w:sz w:val="32"/>
          <w:szCs w:val="32"/>
          <w:lang w:eastAsia="zh-CN"/>
        </w:rPr>
        <w:t>和</w:t>
      </w:r>
      <w:r>
        <w:rPr>
          <w:rFonts w:hint="eastAsia" w:ascii="仿宋_GB2312" w:hAnsi="仿宋" w:eastAsia="仿宋_GB2312"/>
          <w:color w:val="000000"/>
          <w:spacing w:val="8"/>
          <w:sz w:val="32"/>
          <w:szCs w:val="32"/>
        </w:rPr>
        <w:t>抽样检验计划，持续开展婴幼儿配方乳粉食品安全风险监测和评估，对本市生产企业产品抽样检验实行全覆盖，对市售其它婴幼儿配方乳粉加大监督抽检力度，对抽检发现检测指标不合格的产品一律列入重点监管品种目录加强管理。推进政府监管部门与企业检测数据信息共享，加强产品风险识别和研判能力。强化对婴幼儿配方乳粉质量问题快速反应及应急处置，完善问题产品及时报告、下架召回、信息公布等工作程序。加强舆情事件监测预警，完善舆情收集、分析研判和快速响应工作机制。（市市场监管局、市卫生健康委负责）</w:t>
      </w:r>
    </w:p>
    <w:p>
      <w:pPr>
        <w:pStyle w:val="2"/>
        <w:spacing w:before="0" w:beforeAutospacing="0" w:after="0" w:afterAutospacing="0" w:line="580" w:lineRule="exact"/>
        <w:ind w:firstLine="643" w:firstLineChars="200"/>
        <w:jc w:val="both"/>
        <w:rPr>
          <w:rStyle w:val="5"/>
          <w:rFonts w:hint="eastAsia" w:ascii="宋体" w:hAnsi="宋体" w:eastAsia="宋体"/>
          <w:color w:val="000000"/>
          <w:spacing w:val="0"/>
          <w:sz w:val="32"/>
          <w:szCs w:val="32"/>
        </w:rPr>
      </w:pPr>
      <w:r>
        <w:rPr>
          <w:rStyle w:val="5"/>
          <w:rFonts w:hint="eastAsia" w:ascii="宋体" w:hAnsi="宋体" w:eastAsia="宋体" w:cs="宋体"/>
          <w:color w:val="000000"/>
          <w:spacing w:val="0"/>
          <w:sz w:val="32"/>
          <w:szCs w:val="32"/>
        </w:rPr>
        <w:t>（三）实施“品牌培育行动”，打响“上海品牌”</w:t>
      </w:r>
    </w:p>
    <w:p>
      <w:pPr>
        <w:pStyle w:val="6"/>
        <w:spacing w:line="580" w:lineRule="exact"/>
        <w:ind w:firstLine="675" w:firstLineChars="200"/>
        <w:jc w:val="both"/>
        <w:rPr>
          <w:rFonts w:ascii="仿宋_GB2312" w:hAnsi="仿宋" w:eastAsia="仿宋_GB2312"/>
          <w:color w:val="000000"/>
          <w:spacing w:val="8"/>
          <w:sz w:val="32"/>
          <w:szCs w:val="32"/>
        </w:rPr>
      </w:pPr>
      <w:r>
        <w:rPr>
          <w:rFonts w:hint="eastAsia" w:ascii="仿宋_GB2312" w:hAnsi="仿宋" w:eastAsia="仿宋_GB2312"/>
          <w:b/>
          <w:color w:val="000000"/>
          <w:spacing w:val="8"/>
          <w:sz w:val="32"/>
          <w:szCs w:val="32"/>
        </w:rPr>
        <w:t>7.加强标准认证管理</w:t>
      </w:r>
      <w:r>
        <w:rPr>
          <w:rFonts w:hint="eastAsia" w:ascii="仿宋_GB2312" w:hAnsi="仿宋" w:eastAsia="仿宋_GB2312"/>
          <w:color w:val="000000"/>
          <w:spacing w:val="8"/>
          <w:sz w:val="32"/>
          <w:szCs w:val="32"/>
        </w:rPr>
        <w:t>。</w:t>
      </w:r>
      <w:r>
        <w:rPr>
          <w:rFonts w:ascii="仿宋_GB2312" w:hAnsi="仿宋" w:eastAsia="仿宋_GB2312"/>
          <w:color w:val="000000"/>
          <w:spacing w:val="8"/>
          <w:sz w:val="32"/>
          <w:szCs w:val="32"/>
        </w:rPr>
        <w:t>鼓励企业加强标准创新，依托国内外优势资源和</w:t>
      </w:r>
      <w:r>
        <w:rPr>
          <w:rFonts w:hint="eastAsia" w:ascii="仿宋_GB2312" w:hAnsi="仿宋" w:eastAsia="仿宋_GB2312"/>
          <w:color w:val="000000"/>
          <w:spacing w:val="8"/>
          <w:sz w:val="32"/>
          <w:szCs w:val="32"/>
        </w:rPr>
        <w:t>具</w:t>
      </w:r>
      <w:r>
        <w:rPr>
          <w:rFonts w:ascii="仿宋_GB2312" w:hAnsi="仿宋" w:eastAsia="仿宋_GB2312"/>
          <w:color w:val="000000"/>
          <w:spacing w:val="8"/>
          <w:sz w:val="32"/>
          <w:szCs w:val="32"/>
        </w:rPr>
        <w:t>有技术优势的乳制品企业，支持建立婴幼儿配方奶粉感官质量评价实验室</w:t>
      </w:r>
      <w:r>
        <w:rPr>
          <w:rFonts w:hint="eastAsia" w:ascii="仿宋_GB2312" w:hAnsi="仿宋" w:eastAsia="仿宋_GB2312"/>
          <w:color w:val="000000"/>
          <w:spacing w:val="8"/>
          <w:sz w:val="32"/>
          <w:szCs w:val="32"/>
        </w:rPr>
        <w:t>，</w:t>
      </w:r>
      <w:r>
        <w:rPr>
          <w:rFonts w:ascii="仿宋_GB2312" w:hAnsi="仿宋" w:eastAsia="仿宋_GB2312"/>
          <w:color w:val="000000"/>
          <w:spacing w:val="8"/>
          <w:sz w:val="32"/>
          <w:szCs w:val="32"/>
        </w:rPr>
        <w:t>建立婴幼儿配方乳粉消费者体验感官指标评价</w:t>
      </w:r>
      <w:r>
        <w:rPr>
          <w:rFonts w:hint="eastAsia" w:ascii="仿宋_GB2312" w:hAnsi="仿宋" w:eastAsia="仿宋_GB2312"/>
          <w:color w:val="000000"/>
          <w:spacing w:val="8"/>
          <w:sz w:val="32"/>
          <w:szCs w:val="32"/>
        </w:rPr>
        <w:t>体系，</w:t>
      </w:r>
      <w:r>
        <w:rPr>
          <w:rFonts w:ascii="仿宋_GB2312" w:hAnsi="仿宋" w:eastAsia="仿宋_GB2312"/>
          <w:color w:val="000000"/>
          <w:spacing w:val="8"/>
          <w:sz w:val="32"/>
          <w:szCs w:val="32"/>
        </w:rPr>
        <w:t>研究</w:t>
      </w:r>
      <w:r>
        <w:rPr>
          <w:rFonts w:hint="eastAsia" w:ascii="仿宋_GB2312" w:hAnsi="仿宋" w:eastAsia="仿宋_GB2312"/>
          <w:color w:val="000000"/>
          <w:spacing w:val="8"/>
          <w:sz w:val="32"/>
          <w:szCs w:val="32"/>
        </w:rPr>
        <w:t>制定</w:t>
      </w:r>
      <w:r>
        <w:rPr>
          <w:rFonts w:ascii="仿宋_GB2312" w:hAnsi="仿宋" w:eastAsia="仿宋_GB2312"/>
          <w:color w:val="000000"/>
          <w:spacing w:val="8"/>
          <w:sz w:val="32"/>
          <w:szCs w:val="32"/>
        </w:rPr>
        <w:t>婴幼儿配方乳粉造粒技术</w:t>
      </w:r>
      <w:r>
        <w:rPr>
          <w:rFonts w:hint="eastAsia" w:ascii="仿宋_GB2312" w:hAnsi="仿宋" w:eastAsia="仿宋_GB2312"/>
          <w:color w:val="000000"/>
          <w:spacing w:val="8"/>
          <w:sz w:val="32"/>
          <w:szCs w:val="32"/>
        </w:rPr>
        <w:t>和</w:t>
      </w:r>
      <w:r>
        <w:rPr>
          <w:rFonts w:ascii="仿宋_GB2312" w:hAnsi="仿宋" w:eastAsia="仿宋_GB2312"/>
          <w:color w:val="000000"/>
          <w:spacing w:val="8"/>
          <w:sz w:val="32"/>
          <w:szCs w:val="32"/>
        </w:rPr>
        <w:t>婴幼儿配方乳粉消费者体验感官质量标准</w:t>
      </w:r>
      <w:r>
        <w:rPr>
          <w:rFonts w:hint="eastAsia" w:ascii="仿宋_GB2312" w:hAnsi="仿宋" w:eastAsia="仿宋_GB2312"/>
          <w:color w:val="000000"/>
          <w:spacing w:val="8"/>
          <w:sz w:val="32"/>
          <w:szCs w:val="32"/>
        </w:rPr>
        <w:t>，</w:t>
      </w:r>
      <w:r>
        <w:rPr>
          <w:rFonts w:ascii="仿宋_GB2312" w:hAnsi="仿宋" w:eastAsia="仿宋_GB2312"/>
          <w:color w:val="000000"/>
          <w:spacing w:val="8"/>
          <w:sz w:val="32"/>
          <w:szCs w:val="32"/>
        </w:rPr>
        <w:t>推动国</w:t>
      </w:r>
      <w:r>
        <w:rPr>
          <w:rFonts w:hint="eastAsia" w:ascii="仿宋_GB2312" w:hAnsi="仿宋" w:eastAsia="仿宋_GB2312"/>
          <w:color w:val="000000"/>
          <w:spacing w:val="8"/>
          <w:sz w:val="32"/>
          <w:szCs w:val="32"/>
        </w:rPr>
        <w:t>家</w:t>
      </w:r>
      <w:r>
        <w:rPr>
          <w:rFonts w:ascii="仿宋_GB2312" w:hAnsi="仿宋" w:eastAsia="仿宋_GB2312"/>
          <w:color w:val="000000"/>
          <w:spacing w:val="8"/>
          <w:sz w:val="32"/>
          <w:szCs w:val="32"/>
        </w:rPr>
        <w:t>婴幼儿配方乳粉标准升级</w:t>
      </w:r>
      <w:r>
        <w:rPr>
          <w:rFonts w:hint="eastAsia" w:ascii="仿宋_GB2312" w:hAnsi="仿宋" w:eastAsia="仿宋_GB2312"/>
          <w:color w:val="000000"/>
          <w:spacing w:val="8"/>
          <w:sz w:val="32"/>
          <w:szCs w:val="32"/>
        </w:rPr>
        <w:t>。做好食品安全国家标准跟踪评价工作，广泛收集生产企业、行业协会、检验机构和监管部门等单位以及相关专家的意见和建议，为食品安全国家标准的制修订提供依据和参考。推动建立企业标准公开承诺制度，鼓励本市生产企业参照国际先进标准，制定和实施严于国家标准的企业标准。鼓励本市生产企业获得国内外认证认可，延伸产业链管理，加强与原料奶生产基地、经销商、电商平台等的深度融合发展，打造有影响力上海品牌。支持本市生产企业在研发创新、品牌策划与营销、运营管理等领域开展品牌培育试点示范。支持企业依托市级品牌推广平台，开展新锐品牌首发、展示、宣介等推广活动。（市市场监管局、市卫生健康委、市经济信息化委、市商务委负责）</w:t>
      </w:r>
    </w:p>
    <w:p>
      <w:pPr>
        <w:pStyle w:val="2"/>
        <w:spacing w:before="0" w:beforeAutospacing="0" w:after="0" w:afterAutospacing="0" w:line="580" w:lineRule="exact"/>
        <w:ind w:firstLine="675" w:firstLineChars="200"/>
        <w:jc w:val="both"/>
        <w:rPr>
          <w:rFonts w:ascii="仿宋_GB2312" w:hAnsi="仿宋" w:eastAsia="仿宋_GB2312"/>
          <w:color w:val="000000"/>
          <w:spacing w:val="8"/>
          <w:sz w:val="32"/>
          <w:szCs w:val="32"/>
        </w:rPr>
      </w:pPr>
      <w:r>
        <w:rPr>
          <w:rFonts w:hint="eastAsia" w:ascii="仿宋_GB2312" w:hAnsi="仿宋" w:eastAsia="仿宋_GB2312"/>
          <w:b/>
          <w:color w:val="000000"/>
          <w:spacing w:val="8"/>
          <w:sz w:val="32"/>
          <w:szCs w:val="32"/>
        </w:rPr>
        <w:t>8.</w:t>
      </w:r>
      <w:r>
        <w:rPr>
          <w:rFonts w:hint="eastAsia" w:ascii="仿宋_GB2312" w:hAnsi="仿宋" w:eastAsia="仿宋_GB2312"/>
          <w:b/>
          <w:color w:val="000000"/>
          <w:spacing w:val="8"/>
          <w:sz w:val="32"/>
          <w:szCs w:val="32"/>
          <w:lang w:eastAsia="zh-CN"/>
        </w:rPr>
        <w:t>提升开放</w:t>
      </w:r>
      <w:r>
        <w:rPr>
          <w:rFonts w:hint="eastAsia" w:ascii="仿宋_GB2312" w:hAnsi="仿宋" w:eastAsia="仿宋_GB2312"/>
          <w:b/>
          <w:color w:val="000000"/>
          <w:spacing w:val="8"/>
          <w:sz w:val="32"/>
          <w:szCs w:val="32"/>
        </w:rPr>
        <w:t>合作</w:t>
      </w:r>
      <w:r>
        <w:rPr>
          <w:rFonts w:hint="eastAsia" w:ascii="仿宋_GB2312" w:hAnsi="仿宋" w:eastAsia="仿宋_GB2312"/>
          <w:b/>
          <w:color w:val="000000"/>
          <w:spacing w:val="8"/>
          <w:sz w:val="32"/>
          <w:szCs w:val="32"/>
          <w:lang w:eastAsia="zh-CN"/>
        </w:rPr>
        <w:t>水平</w:t>
      </w:r>
      <w:r>
        <w:rPr>
          <w:rFonts w:hint="eastAsia" w:ascii="仿宋_GB2312" w:hAnsi="仿宋" w:eastAsia="仿宋_GB2312"/>
          <w:b/>
          <w:color w:val="000000"/>
          <w:spacing w:val="8"/>
          <w:sz w:val="32"/>
          <w:szCs w:val="32"/>
        </w:rPr>
        <w:t>。</w:t>
      </w:r>
      <w:r>
        <w:rPr>
          <w:rFonts w:ascii="仿宋_GB2312" w:hAnsi="仿宋" w:eastAsia="仿宋_GB2312"/>
          <w:color w:val="000000"/>
          <w:spacing w:val="8"/>
          <w:sz w:val="32"/>
          <w:szCs w:val="32"/>
        </w:rPr>
        <w:t>支持企业找准产品市场定位，积极拓展</w:t>
      </w:r>
      <w:r>
        <w:rPr>
          <w:rFonts w:hint="eastAsia" w:ascii="仿宋_GB2312" w:hAnsi="仿宋" w:eastAsia="仿宋_GB2312"/>
          <w:color w:val="000000"/>
          <w:spacing w:val="8"/>
          <w:sz w:val="32"/>
          <w:szCs w:val="32"/>
        </w:rPr>
        <w:t>长三角地区和全国</w:t>
      </w:r>
      <w:r>
        <w:rPr>
          <w:rFonts w:ascii="仿宋_GB2312" w:hAnsi="仿宋" w:eastAsia="仿宋_GB2312"/>
          <w:color w:val="000000"/>
          <w:spacing w:val="8"/>
          <w:sz w:val="32"/>
          <w:szCs w:val="32"/>
        </w:rPr>
        <w:t>市场</w:t>
      </w:r>
      <w:r>
        <w:rPr>
          <w:rFonts w:hint="eastAsia" w:ascii="仿宋_GB2312" w:hAnsi="仿宋" w:eastAsia="仿宋_GB2312"/>
          <w:color w:val="000000"/>
          <w:spacing w:val="8"/>
          <w:sz w:val="32"/>
          <w:szCs w:val="32"/>
        </w:rPr>
        <w:t>一体化合作，</w:t>
      </w:r>
      <w:r>
        <w:rPr>
          <w:rFonts w:ascii="仿宋_GB2312" w:hAnsi="仿宋" w:eastAsia="仿宋_GB2312"/>
          <w:color w:val="000000"/>
          <w:spacing w:val="8"/>
          <w:sz w:val="32"/>
          <w:szCs w:val="32"/>
        </w:rPr>
        <w:t>巩固和扩大消费市场。鼓励国</w:t>
      </w:r>
      <w:r>
        <w:rPr>
          <w:rFonts w:hint="eastAsia" w:ascii="仿宋_GB2312" w:hAnsi="仿宋" w:eastAsia="仿宋_GB2312"/>
          <w:color w:val="000000"/>
          <w:spacing w:val="8"/>
          <w:sz w:val="32"/>
          <w:szCs w:val="32"/>
        </w:rPr>
        <w:t>际</w:t>
      </w:r>
      <w:r>
        <w:rPr>
          <w:rFonts w:ascii="仿宋_GB2312" w:hAnsi="仿宋" w:eastAsia="仿宋_GB2312"/>
          <w:color w:val="000000"/>
          <w:spacing w:val="8"/>
          <w:sz w:val="32"/>
          <w:szCs w:val="32"/>
        </w:rPr>
        <w:t>乳粉</w:t>
      </w:r>
      <w:r>
        <w:rPr>
          <w:rFonts w:hint="eastAsia" w:ascii="仿宋_GB2312" w:hAnsi="仿宋" w:eastAsia="仿宋_GB2312"/>
          <w:color w:val="000000"/>
          <w:spacing w:val="8"/>
          <w:sz w:val="32"/>
          <w:szCs w:val="32"/>
        </w:rPr>
        <w:t>品牌</w:t>
      </w:r>
      <w:r>
        <w:rPr>
          <w:rFonts w:ascii="仿宋_GB2312" w:hAnsi="仿宋" w:eastAsia="仿宋_GB2312"/>
          <w:color w:val="000000"/>
          <w:spacing w:val="8"/>
          <w:sz w:val="32"/>
          <w:szCs w:val="32"/>
        </w:rPr>
        <w:t>企业在</w:t>
      </w:r>
      <w:r>
        <w:rPr>
          <w:rFonts w:hint="eastAsia" w:ascii="仿宋_GB2312" w:hAnsi="仿宋" w:eastAsia="仿宋_GB2312"/>
          <w:color w:val="000000"/>
          <w:spacing w:val="8"/>
          <w:sz w:val="32"/>
          <w:szCs w:val="32"/>
        </w:rPr>
        <w:t>本市</w:t>
      </w:r>
      <w:r>
        <w:rPr>
          <w:rFonts w:ascii="仿宋_GB2312" w:hAnsi="仿宋" w:eastAsia="仿宋_GB2312"/>
          <w:color w:val="000000"/>
          <w:spacing w:val="8"/>
          <w:sz w:val="32"/>
          <w:szCs w:val="32"/>
        </w:rPr>
        <w:t>设立外商投资企业，丰富国内产品供应</w:t>
      </w:r>
      <w:r>
        <w:rPr>
          <w:rFonts w:hint="eastAsia" w:ascii="仿宋_GB2312" w:hAnsi="仿宋" w:eastAsia="仿宋_GB2312"/>
          <w:color w:val="000000"/>
          <w:spacing w:val="8"/>
          <w:sz w:val="32"/>
          <w:szCs w:val="32"/>
        </w:rPr>
        <w:t>，</w:t>
      </w:r>
      <w:r>
        <w:rPr>
          <w:rFonts w:ascii="仿宋_GB2312" w:hAnsi="仿宋" w:eastAsia="仿宋_GB2312"/>
          <w:color w:val="000000"/>
          <w:spacing w:val="8"/>
          <w:sz w:val="32"/>
          <w:szCs w:val="32"/>
        </w:rPr>
        <w:t>促进</w:t>
      </w:r>
      <w:r>
        <w:rPr>
          <w:rFonts w:hint="eastAsia" w:ascii="仿宋_GB2312" w:hAnsi="仿宋" w:eastAsia="仿宋_GB2312"/>
          <w:color w:val="000000"/>
          <w:spacing w:val="8"/>
          <w:sz w:val="32"/>
          <w:szCs w:val="32"/>
        </w:rPr>
        <w:t>上海</w:t>
      </w:r>
      <w:r>
        <w:rPr>
          <w:rFonts w:ascii="仿宋_GB2312" w:hAnsi="仿宋" w:eastAsia="仿宋_GB2312"/>
          <w:color w:val="000000"/>
          <w:spacing w:val="8"/>
          <w:sz w:val="32"/>
          <w:szCs w:val="32"/>
        </w:rPr>
        <w:t>品牌与国外品牌公平竞争</w:t>
      </w:r>
      <w:r>
        <w:rPr>
          <w:rFonts w:hint="eastAsia" w:ascii="仿宋_GB2312" w:hAnsi="仿宋" w:eastAsia="仿宋_GB2312"/>
          <w:color w:val="000000"/>
          <w:spacing w:val="8"/>
          <w:sz w:val="32"/>
          <w:szCs w:val="32"/>
        </w:rPr>
        <w:t>。鼓励本市婴幼儿配方乳粉生产企业产品出口，参与国际竞争。鼓励本市企业与国际乳业企业开展合作，</w:t>
      </w:r>
      <w:r>
        <w:rPr>
          <w:rFonts w:ascii="仿宋_GB2312" w:hAnsi="仿宋" w:eastAsia="仿宋_GB2312"/>
          <w:color w:val="000000"/>
          <w:spacing w:val="8"/>
          <w:sz w:val="32"/>
          <w:szCs w:val="32"/>
        </w:rPr>
        <w:t>引入国外先进的生产技术及管理经验</w:t>
      </w:r>
      <w:r>
        <w:rPr>
          <w:rFonts w:hint="eastAsia" w:ascii="仿宋_GB2312" w:hAnsi="仿宋" w:eastAsia="仿宋_GB2312"/>
          <w:color w:val="000000"/>
          <w:spacing w:val="8"/>
          <w:sz w:val="32"/>
          <w:szCs w:val="32"/>
        </w:rPr>
        <w:t>，推进企业生产管理转型升级，提升国产婴幼儿配方乳粉的市场竞争力。鼓励有实力、信誉好的企业在国外设立工厂，将生产的产品以自有品牌原装进口。依托上海虹桥进口商品交易展示中心进口商品集散地、常年展示交易服务平台的功能，提升品牌效应，促进贸易便利化，放大中国国际进口博览会溢出带动效应。（市商务委、市经济信息化委、上海海关、市市场监管局负责）</w:t>
      </w:r>
    </w:p>
    <w:p>
      <w:pPr>
        <w:pStyle w:val="2"/>
        <w:spacing w:before="0" w:beforeAutospacing="0" w:after="0" w:afterAutospacing="0" w:line="580" w:lineRule="exact"/>
        <w:ind w:firstLine="599" w:firstLineChars="200"/>
        <w:jc w:val="both"/>
        <w:rPr>
          <w:rFonts w:ascii="仿宋_GB2312" w:hAnsi="仿宋" w:eastAsia="仿宋_GB2312"/>
          <w:color w:val="000000"/>
          <w:spacing w:val="-11"/>
          <w:sz w:val="32"/>
          <w:szCs w:val="32"/>
        </w:rPr>
      </w:pPr>
      <w:r>
        <w:rPr>
          <w:rFonts w:hint="eastAsia" w:ascii="仿宋_GB2312" w:hAnsi="仿宋" w:eastAsia="仿宋_GB2312"/>
          <w:b/>
          <w:color w:val="000000"/>
          <w:spacing w:val="-11"/>
          <w:sz w:val="32"/>
          <w:szCs w:val="32"/>
        </w:rPr>
        <w:t>9.</w:t>
      </w:r>
      <w:r>
        <w:rPr>
          <w:rFonts w:ascii="仿宋_GB2312" w:hAnsi="仿宋" w:eastAsia="仿宋_GB2312"/>
          <w:b/>
          <w:color w:val="000000"/>
          <w:spacing w:val="-11"/>
          <w:sz w:val="32"/>
          <w:szCs w:val="32"/>
        </w:rPr>
        <w:t>加大政策支持力度</w:t>
      </w:r>
      <w:r>
        <w:rPr>
          <w:rFonts w:hint="eastAsia" w:ascii="仿宋_GB2312" w:hAnsi="仿宋" w:eastAsia="仿宋_GB2312"/>
          <w:b/>
          <w:color w:val="000000"/>
          <w:spacing w:val="-11"/>
          <w:sz w:val="32"/>
          <w:szCs w:val="32"/>
        </w:rPr>
        <w:t>。</w:t>
      </w:r>
      <w:r>
        <w:rPr>
          <w:rFonts w:ascii="仿宋_GB2312" w:hAnsi="仿宋" w:eastAsia="仿宋_GB2312"/>
          <w:color w:val="000000"/>
          <w:spacing w:val="-11"/>
          <w:sz w:val="32"/>
          <w:szCs w:val="32"/>
        </w:rPr>
        <w:t>加大对国产婴幼儿配方乳粉行业发展的支持力度，重点支持关键共性技术研发平台、</w:t>
      </w:r>
      <w:r>
        <w:rPr>
          <w:rFonts w:hint="eastAsia" w:ascii="仿宋_GB2312" w:hAnsi="仿宋" w:eastAsia="仿宋_GB2312"/>
          <w:color w:val="000000"/>
          <w:spacing w:val="-11"/>
          <w:sz w:val="32"/>
          <w:szCs w:val="32"/>
        </w:rPr>
        <w:t>食品</w:t>
      </w:r>
      <w:r>
        <w:rPr>
          <w:rFonts w:ascii="仿宋_GB2312" w:hAnsi="仿宋" w:eastAsia="仿宋_GB2312"/>
          <w:color w:val="000000"/>
          <w:spacing w:val="-11"/>
          <w:sz w:val="32"/>
          <w:szCs w:val="32"/>
        </w:rPr>
        <w:t>安全</w:t>
      </w:r>
      <w:r>
        <w:rPr>
          <w:rFonts w:hint="eastAsia" w:ascii="仿宋_GB2312" w:hAnsi="仿宋" w:eastAsia="仿宋_GB2312"/>
          <w:color w:val="000000"/>
          <w:spacing w:val="-11"/>
          <w:sz w:val="32"/>
          <w:szCs w:val="32"/>
        </w:rPr>
        <w:t>信息</w:t>
      </w:r>
      <w:r>
        <w:rPr>
          <w:rFonts w:ascii="仿宋_GB2312" w:hAnsi="仿宋" w:eastAsia="仿宋_GB2312"/>
          <w:color w:val="000000"/>
          <w:spacing w:val="-11"/>
          <w:sz w:val="32"/>
          <w:szCs w:val="32"/>
        </w:rPr>
        <w:t>追溯平台等公益性设施建设。积极利用市区两级技术改造</w:t>
      </w:r>
      <w:r>
        <w:rPr>
          <w:rFonts w:hint="eastAsia" w:ascii="仿宋_GB2312" w:hAnsi="仿宋" w:eastAsia="仿宋_GB2312"/>
          <w:color w:val="000000"/>
          <w:spacing w:val="-11"/>
          <w:sz w:val="32"/>
          <w:szCs w:val="32"/>
        </w:rPr>
        <w:t>、</w:t>
      </w:r>
      <w:r>
        <w:rPr>
          <w:rFonts w:ascii="仿宋_GB2312" w:hAnsi="仿宋" w:eastAsia="仿宋_GB2312"/>
          <w:color w:val="000000"/>
          <w:spacing w:val="-11"/>
          <w:sz w:val="32"/>
          <w:szCs w:val="32"/>
        </w:rPr>
        <w:t>文化创意等财政专项资金,以及品牌建设、现代服务业等市级财政专项资金,支持企业从技术</w:t>
      </w:r>
      <w:r>
        <w:rPr>
          <w:rFonts w:hint="eastAsia" w:ascii="仿宋_GB2312" w:hAnsi="仿宋" w:eastAsia="仿宋_GB2312"/>
          <w:color w:val="000000"/>
          <w:spacing w:val="-11"/>
          <w:sz w:val="32"/>
          <w:szCs w:val="32"/>
        </w:rPr>
        <w:t>、</w:t>
      </w:r>
      <w:r>
        <w:rPr>
          <w:rFonts w:ascii="仿宋_GB2312" w:hAnsi="仿宋" w:eastAsia="仿宋_GB2312"/>
          <w:color w:val="000000"/>
          <w:spacing w:val="-11"/>
          <w:sz w:val="32"/>
          <w:szCs w:val="32"/>
        </w:rPr>
        <w:t>工艺</w:t>
      </w:r>
      <w:r>
        <w:rPr>
          <w:rFonts w:hint="eastAsia" w:ascii="仿宋_GB2312" w:hAnsi="仿宋" w:eastAsia="仿宋_GB2312"/>
          <w:color w:val="000000"/>
          <w:spacing w:val="-11"/>
          <w:sz w:val="32"/>
          <w:szCs w:val="32"/>
        </w:rPr>
        <w:t>、</w:t>
      </w:r>
      <w:r>
        <w:rPr>
          <w:rFonts w:ascii="仿宋_GB2312" w:hAnsi="仿宋" w:eastAsia="仿宋_GB2312"/>
          <w:color w:val="000000"/>
          <w:spacing w:val="-11"/>
          <w:sz w:val="32"/>
          <w:szCs w:val="32"/>
        </w:rPr>
        <w:t>设计等方面提升能级</w:t>
      </w:r>
      <w:r>
        <w:rPr>
          <w:rFonts w:hint="eastAsia" w:ascii="仿宋_GB2312" w:hAnsi="仿宋" w:eastAsia="仿宋_GB2312"/>
          <w:color w:val="000000"/>
          <w:spacing w:val="-11"/>
          <w:sz w:val="32"/>
          <w:szCs w:val="32"/>
        </w:rPr>
        <w:t>、</w:t>
      </w:r>
      <w:r>
        <w:rPr>
          <w:rFonts w:ascii="仿宋_GB2312" w:hAnsi="仿宋" w:eastAsia="仿宋_GB2312"/>
          <w:color w:val="000000"/>
          <w:spacing w:val="-11"/>
          <w:sz w:val="32"/>
          <w:szCs w:val="32"/>
        </w:rPr>
        <w:t>兼并重组。鼓励各类金融机构提供更多适应企业需求的金融产品和服务</w:t>
      </w:r>
      <w:r>
        <w:rPr>
          <w:rFonts w:hint="eastAsia" w:ascii="仿宋_GB2312" w:hAnsi="仿宋" w:eastAsia="仿宋_GB2312"/>
          <w:color w:val="000000"/>
          <w:spacing w:val="-11"/>
          <w:sz w:val="32"/>
          <w:szCs w:val="32"/>
        </w:rPr>
        <w:t>，</w:t>
      </w:r>
      <w:r>
        <w:rPr>
          <w:rFonts w:ascii="仿宋_GB2312" w:hAnsi="仿宋" w:eastAsia="仿宋_GB2312"/>
          <w:color w:val="000000"/>
          <w:spacing w:val="-11"/>
          <w:sz w:val="32"/>
          <w:szCs w:val="32"/>
        </w:rPr>
        <w:t>对符合条件的企业在发行股票、公司债券等方面予以支持。</w:t>
      </w:r>
      <w:r>
        <w:rPr>
          <w:rFonts w:hint="eastAsia" w:ascii="仿宋_GB2312" w:hAnsi="仿宋" w:eastAsia="仿宋_GB2312"/>
          <w:color w:val="000000"/>
          <w:spacing w:val="-11"/>
          <w:sz w:val="32"/>
          <w:szCs w:val="32"/>
        </w:rPr>
        <w:t>进一步发挥好食品安全责任险在婴幼儿配方乳粉领域的保障服务功能。</w:t>
      </w:r>
      <w:r>
        <w:rPr>
          <w:rFonts w:ascii="仿宋_GB2312" w:hAnsi="仿宋" w:eastAsia="仿宋_GB2312"/>
          <w:color w:val="000000"/>
          <w:spacing w:val="-11"/>
          <w:sz w:val="32"/>
          <w:szCs w:val="32"/>
        </w:rPr>
        <w:t>对</w:t>
      </w:r>
      <w:r>
        <w:rPr>
          <w:rFonts w:hint="eastAsia" w:ascii="仿宋_GB2312" w:hAnsi="仿宋" w:eastAsia="仿宋_GB2312"/>
          <w:color w:val="000000"/>
          <w:spacing w:val="-11"/>
          <w:sz w:val="32"/>
          <w:szCs w:val="32"/>
        </w:rPr>
        <w:t>“</w:t>
      </w:r>
      <w:r>
        <w:rPr>
          <w:rFonts w:ascii="仿宋_GB2312" w:hAnsi="仿宋" w:eastAsia="仿宋_GB2312"/>
          <w:color w:val="000000"/>
          <w:spacing w:val="-11"/>
          <w:sz w:val="32"/>
          <w:szCs w:val="32"/>
        </w:rPr>
        <w:t>走出去</w:t>
      </w:r>
      <w:r>
        <w:rPr>
          <w:rFonts w:hint="eastAsia" w:ascii="仿宋_GB2312" w:hAnsi="仿宋" w:eastAsia="仿宋_GB2312"/>
          <w:color w:val="000000"/>
          <w:spacing w:val="-11"/>
          <w:sz w:val="32"/>
          <w:szCs w:val="32"/>
        </w:rPr>
        <w:t>”</w:t>
      </w:r>
      <w:r>
        <w:rPr>
          <w:rFonts w:ascii="仿宋_GB2312" w:hAnsi="仿宋" w:eastAsia="仿宋_GB2312"/>
          <w:color w:val="000000"/>
          <w:spacing w:val="-11"/>
          <w:sz w:val="32"/>
          <w:szCs w:val="32"/>
        </w:rPr>
        <w:t>建立奶源基地和加工厂的企业，落实现行境外所得税税收抵免政策。</w:t>
      </w:r>
      <w:r>
        <w:rPr>
          <w:rFonts w:hint="eastAsia" w:ascii="仿宋_GB2312" w:hAnsi="仿宋" w:eastAsia="仿宋_GB2312"/>
          <w:color w:val="000000"/>
          <w:spacing w:val="-11"/>
          <w:sz w:val="32"/>
          <w:szCs w:val="32"/>
        </w:rPr>
        <w:t>大力扶持发展专业化、规模化物流企业，降低流通成本，保障贮存、运输环节食品安全。（市发展改革委、市科委、市经济信息化委、市商务委、市地方金融监管局、市税务局负责）</w:t>
      </w:r>
    </w:p>
    <w:p>
      <w:pPr>
        <w:pStyle w:val="2"/>
        <w:spacing w:before="0" w:beforeAutospacing="0" w:after="0" w:afterAutospacing="0" w:line="580" w:lineRule="exact"/>
        <w:ind w:firstLine="667" w:firstLineChars="200"/>
        <w:jc w:val="both"/>
        <w:rPr>
          <w:rFonts w:hint="eastAsia" w:ascii="黑体" w:hAnsi="黑体" w:eastAsia="黑体" w:cs="黑体"/>
          <w:b/>
          <w:color w:val="000000"/>
          <w:spacing w:val="6"/>
          <w:sz w:val="32"/>
          <w:szCs w:val="32"/>
        </w:rPr>
      </w:pPr>
      <w:r>
        <w:rPr>
          <w:rFonts w:hint="eastAsia" w:ascii="黑体" w:hAnsi="黑体" w:eastAsia="黑体" w:cs="黑体"/>
          <w:b/>
          <w:bCs w:val="0"/>
          <w:color w:val="000000"/>
          <w:spacing w:val="6"/>
          <w:sz w:val="32"/>
          <w:szCs w:val="32"/>
        </w:rPr>
        <w:t>四、保障措施</w:t>
      </w:r>
    </w:p>
    <w:p>
      <w:pPr>
        <w:pStyle w:val="2"/>
        <w:spacing w:before="0" w:beforeAutospacing="0" w:after="0" w:afterAutospacing="0" w:line="560" w:lineRule="exact"/>
        <w:ind w:firstLine="675" w:firstLineChars="200"/>
        <w:jc w:val="both"/>
        <w:rPr>
          <w:rFonts w:hint="eastAsia" w:ascii="宋体" w:hAnsi="宋体" w:eastAsia="宋体"/>
          <w:b/>
          <w:color w:val="000000"/>
          <w:spacing w:val="8"/>
          <w:sz w:val="32"/>
          <w:szCs w:val="32"/>
        </w:rPr>
      </w:pPr>
      <w:r>
        <w:rPr>
          <w:rFonts w:hint="eastAsia" w:ascii="宋体" w:hAnsi="宋体" w:eastAsia="宋体"/>
          <w:b/>
          <w:color w:val="000000"/>
          <w:spacing w:val="8"/>
          <w:sz w:val="32"/>
          <w:szCs w:val="32"/>
        </w:rPr>
        <w:t>（一）加强组织领导与支持保障</w:t>
      </w:r>
    </w:p>
    <w:p>
      <w:pPr>
        <w:pStyle w:val="2"/>
        <w:spacing w:before="0" w:beforeAutospacing="0" w:after="0" w:afterAutospacing="0" w:line="560" w:lineRule="exact"/>
        <w:ind w:firstLine="672" w:firstLineChars="200"/>
        <w:jc w:val="both"/>
        <w:rPr>
          <w:rFonts w:ascii="仿宋_GB2312" w:hAnsi="仿宋" w:eastAsia="仿宋_GB2312"/>
          <w:color w:val="000000"/>
          <w:spacing w:val="8"/>
          <w:sz w:val="32"/>
          <w:szCs w:val="32"/>
        </w:rPr>
      </w:pPr>
      <w:r>
        <w:rPr>
          <w:rFonts w:ascii="仿宋_GB2312" w:hAnsi="仿宋" w:eastAsia="仿宋_GB2312"/>
          <w:color w:val="000000"/>
          <w:spacing w:val="8"/>
          <w:sz w:val="32"/>
          <w:szCs w:val="32"/>
        </w:rPr>
        <w:t>各有关部门</w:t>
      </w:r>
      <w:r>
        <w:rPr>
          <w:rFonts w:hint="eastAsia" w:ascii="仿宋_GB2312" w:hAnsi="仿宋" w:eastAsia="仿宋_GB2312"/>
          <w:color w:val="000000"/>
          <w:spacing w:val="8"/>
          <w:sz w:val="32"/>
          <w:szCs w:val="32"/>
        </w:rPr>
        <w:t>要高度重视国产婴幼儿配方乳粉行业发展，</w:t>
      </w:r>
      <w:r>
        <w:rPr>
          <w:rFonts w:ascii="仿宋_GB2312" w:hAnsi="仿宋" w:eastAsia="仿宋_GB2312"/>
          <w:color w:val="000000"/>
          <w:spacing w:val="8"/>
          <w:sz w:val="32"/>
          <w:szCs w:val="32"/>
        </w:rPr>
        <w:t>强化政府在政策引导、宏观调控、监督管理等方面作用，维护公平有序的市场</w:t>
      </w:r>
      <w:r>
        <w:rPr>
          <w:rFonts w:hint="eastAsia" w:ascii="仿宋_GB2312" w:hAnsi="仿宋" w:eastAsia="仿宋_GB2312"/>
          <w:color w:val="000000"/>
          <w:spacing w:val="8"/>
          <w:sz w:val="32"/>
          <w:szCs w:val="32"/>
        </w:rPr>
        <w:t>经济</w:t>
      </w:r>
      <w:r>
        <w:rPr>
          <w:rFonts w:ascii="仿宋_GB2312" w:hAnsi="仿宋" w:eastAsia="仿宋_GB2312"/>
          <w:color w:val="000000"/>
          <w:spacing w:val="8"/>
          <w:sz w:val="32"/>
          <w:szCs w:val="32"/>
        </w:rPr>
        <w:t>环境</w:t>
      </w:r>
      <w:r>
        <w:rPr>
          <w:rFonts w:hint="eastAsia" w:ascii="仿宋_GB2312" w:hAnsi="仿宋" w:eastAsia="仿宋_GB2312"/>
          <w:color w:val="000000"/>
          <w:spacing w:val="8"/>
          <w:sz w:val="32"/>
          <w:szCs w:val="32"/>
        </w:rPr>
        <w:t>，</w:t>
      </w:r>
      <w:r>
        <w:rPr>
          <w:rFonts w:ascii="仿宋_GB2312" w:hAnsi="仿宋" w:eastAsia="仿宋_GB2312"/>
          <w:color w:val="000000"/>
          <w:spacing w:val="8"/>
          <w:sz w:val="32"/>
          <w:szCs w:val="32"/>
        </w:rPr>
        <w:t>大力支持国产婴幼儿配方乳粉“品质提升、产业升级、品牌培育”三大行动计划。</w:t>
      </w:r>
      <w:r>
        <w:rPr>
          <w:rFonts w:hint="eastAsia" w:ascii="仿宋_GB2312" w:hAnsi="仿宋" w:eastAsia="仿宋_GB2312"/>
          <w:color w:val="000000"/>
          <w:spacing w:val="8"/>
          <w:sz w:val="32"/>
          <w:szCs w:val="32"/>
        </w:rPr>
        <w:t>要强化责任体系，健全工作机制，建立政府主导、部门联合、行业引导、企业主责、社会参与的工作格局，加强对国产婴幼儿配方乳粉提升行动的统筹规划和组织领导，</w:t>
      </w:r>
      <w:r>
        <w:rPr>
          <w:rFonts w:ascii="仿宋_GB2312" w:hAnsi="仿宋" w:eastAsia="仿宋_GB2312"/>
          <w:color w:val="000000"/>
          <w:spacing w:val="8"/>
          <w:sz w:val="32"/>
          <w:szCs w:val="32"/>
        </w:rPr>
        <w:t>结合</w:t>
      </w:r>
      <w:r>
        <w:rPr>
          <w:rFonts w:hint="eastAsia" w:ascii="仿宋_GB2312" w:hAnsi="仿宋" w:eastAsia="仿宋_GB2312"/>
          <w:color w:val="000000"/>
          <w:spacing w:val="8"/>
          <w:sz w:val="32"/>
          <w:szCs w:val="32"/>
        </w:rPr>
        <w:t>各自</w:t>
      </w:r>
      <w:r>
        <w:rPr>
          <w:rFonts w:ascii="仿宋_GB2312" w:hAnsi="仿宋" w:eastAsia="仿宋_GB2312"/>
          <w:color w:val="000000"/>
          <w:spacing w:val="8"/>
          <w:sz w:val="32"/>
          <w:szCs w:val="32"/>
        </w:rPr>
        <w:t>职能</w:t>
      </w:r>
      <w:r>
        <w:rPr>
          <w:rFonts w:hint="eastAsia" w:ascii="仿宋_GB2312" w:hAnsi="仿宋" w:eastAsia="仿宋_GB2312"/>
          <w:color w:val="000000"/>
          <w:spacing w:val="8"/>
          <w:sz w:val="32"/>
          <w:szCs w:val="32"/>
        </w:rPr>
        <w:t>扎实推进相关工作。</w:t>
      </w:r>
    </w:p>
    <w:p>
      <w:pPr>
        <w:pStyle w:val="2"/>
        <w:spacing w:before="0" w:beforeAutospacing="0" w:after="0" w:afterAutospacing="0" w:line="560" w:lineRule="exact"/>
        <w:ind w:firstLine="675" w:firstLineChars="200"/>
        <w:jc w:val="both"/>
        <w:rPr>
          <w:rFonts w:hint="eastAsia" w:ascii="宋体" w:hAnsi="宋体" w:eastAsia="宋体"/>
          <w:b/>
          <w:color w:val="000000"/>
          <w:spacing w:val="8"/>
          <w:sz w:val="32"/>
          <w:szCs w:val="32"/>
        </w:rPr>
      </w:pPr>
      <w:r>
        <w:rPr>
          <w:rFonts w:hint="eastAsia" w:ascii="宋体" w:hAnsi="宋体" w:eastAsia="宋体"/>
          <w:b/>
          <w:color w:val="000000"/>
          <w:spacing w:val="8"/>
          <w:sz w:val="32"/>
          <w:szCs w:val="32"/>
        </w:rPr>
        <w:t>（二）发挥行业协会和社会组织作用</w:t>
      </w:r>
    </w:p>
    <w:p>
      <w:pPr>
        <w:pStyle w:val="2"/>
        <w:spacing w:before="0" w:beforeAutospacing="0" w:after="0" w:afterAutospacing="0" w:line="560" w:lineRule="exact"/>
        <w:ind w:firstLine="672" w:firstLineChars="200"/>
        <w:jc w:val="both"/>
        <w:rPr>
          <w:rFonts w:ascii="仿宋_GB2312" w:hAnsi="仿宋" w:eastAsia="仿宋_GB2312"/>
          <w:color w:val="000000"/>
          <w:spacing w:val="8"/>
          <w:sz w:val="32"/>
          <w:szCs w:val="32"/>
        </w:rPr>
      </w:pPr>
      <w:r>
        <w:rPr>
          <w:rFonts w:hint="eastAsia" w:ascii="仿宋_GB2312" w:hAnsi="仿宋" w:eastAsia="仿宋_GB2312"/>
          <w:color w:val="000000"/>
          <w:spacing w:val="8"/>
          <w:sz w:val="32"/>
          <w:szCs w:val="32"/>
        </w:rPr>
        <w:t>支持行业协会和社会组织建立行业规范自律管理机制，承接食品安全评价、咨询培训、科普宣传、</w:t>
      </w:r>
      <w:r>
        <w:rPr>
          <w:rFonts w:ascii="仿宋_GB2312" w:hAnsi="仿宋" w:eastAsia="仿宋_GB2312"/>
          <w:color w:val="000000"/>
          <w:spacing w:val="8"/>
          <w:sz w:val="32"/>
          <w:szCs w:val="32"/>
        </w:rPr>
        <w:t>行业运行监测</w:t>
      </w:r>
      <w:r>
        <w:rPr>
          <w:rFonts w:hint="eastAsia" w:ascii="仿宋_GB2312" w:hAnsi="仿宋" w:eastAsia="仿宋_GB2312"/>
          <w:color w:val="000000"/>
          <w:spacing w:val="8"/>
          <w:sz w:val="32"/>
          <w:szCs w:val="32"/>
        </w:rPr>
        <w:t>、</w:t>
      </w:r>
      <w:r>
        <w:rPr>
          <w:rFonts w:ascii="仿宋_GB2312" w:hAnsi="仿宋" w:eastAsia="仿宋_GB2312"/>
          <w:color w:val="000000"/>
          <w:spacing w:val="8"/>
          <w:sz w:val="32"/>
          <w:szCs w:val="32"/>
        </w:rPr>
        <w:t>诚信体系建设、品牌宣传推广、国际合作</w:t>
      </w:r>
      <w:r>
        <w:rPr>
          <w:rFonts w:hint="eastAsia" w:ascii="仿宋_GB2312" w:hAnsi="仿宋" w:eastAsia="仿宋_GB2312"/>
          <w:color w:val="000000"/>
          <w:spacing w:val="8"/>
          <w:sz w:val="32"/>
          <w:szCs w:val="32"/>
        </w:rPr>
        <w:t>等项目</w:t>
      </w:r>
      <w:r>
        <w:rPr>
          <w:rFonts w:ascii="仿宋_GB2312" w:hAnsi="仿宋" w:eastAsia="仿宋_GB2312"/>
          <w:color w:val="000000"/>
          <w:spacing w:val="8"/>
          <w:sz w:val="32"/>
          <w:szCs w:val="32"/>
        </w:rPr>
        <w:t>，推动婴幼儿配方乳粉行业健康有序发展。支持行业协会</w:t>
      </w:r>
      <w:r>
        <w:rPr>
          <w:rFonts w:hint="eastAsia" w:ascii="仿宋_GB2312" w:hAnsi="仿宋" w:eastAsia="仿宋_GB2312"/>
          <w:color w:val="000000"/>
          <w:spacing w:val="8"/>
          <w:sz w:val="32"/>
          <w:szCs w:val="32"/>
        </w:rPr>
        <w:t>和社会</w:t>
      </w:r>
      <w:r>
        <w:rPr>
          <w:rFonts w:ascii="仿宋_GB2312" w:hAnsi="仿宋" w:eastAsia="仿宋_GB2312"/>
          <w:color w:val="000000"/>
          <w:spacing w:val="8"/>
          <w:sz w:val="32"/>
          <w:szCs w:val="32"/>
        </w:rPr>
        <w:t>组织</w:t>
      </w:r>
      <w:r>
        <w:rPr>
          <w:rFonts w:hint="eastAsia" w:ascii="仿宋_GB2312" w:hAnsi="仿宋" w:eastAsia="仿宋_GB2312"/>
          <w:color w:val="000000"/>
          <w:spacing w:val="8"/>
          <w:sz w:val="32"/>
          <w:szCs w:val="32"/>
        </w:rPr>
        <w:t>开展国内外合作及</w:t>
      </w:r>
      <w:r>
        <w:rPr>
          <w:rFonts w:ascii="仿宋_GB2312" w:hAnsi="仿宋" w:eastAsia="仿宋_GB2312"/>
          <w:color w:val="000000"/>
          <w:spacing w:val="8"/>
          <w:sz w:val="32"/>
          <w:szCs w:val="32"/>
        </w:rPr>
        <w:t>上下游产业</w:t>
      </w:r>
      <w:r>
        <w:rPr>
          <w:rFonts w:hint="eastAsia" w:ascii="仿宋_GB2312" w:hAnsi="仿宋" w:eastAsia="仿宋_GB2312"/>
          <w:color w:val="000000"/>
          <w:spacing w:val="8"/>
          <w:sz w:val="32"/>
          <w:szCs w:val="32"/>
        </w:rPr>
        <w:t>会</w:t>
      </w:r>
      <w:r>
        <w:rPr>
          <w:rFonts w:ascii="仿宋_GB2312" w:hAnsi="仿宋" w:eastAsia="仿宋_GB2312"/>
          <w:color w:val="000000"/>
          <w:spacing w:val="8"/>
          <w:sz w:val="32"/>
          <w:szCs w:val="32"/>
        </w:rPr>
        <w:t>商机制，强化</w:t>
      </w:r>
      <w:r>
        <w:rPr>
          <w:rFonts w:hint="eastAsia" w:ascii="仿宋_GB2312" w:hAnsi="仿宋" w:eastAsia="仿宋_GB2312"/>
          <w:color w:val="000000"/>
          <w:spacing w:val="8"/>
          <w:sz w:val="32"/>
          <w:szCs w:val="32"/>
        </w:rPr>
        <w:t>生产企业</w:t>
      </w:r>
      <w:r>
        <w:rPr>
          <w:rFonts w:ascii="仿宋_GB2312" w:hAnsi="仿宋" w:eastAsia="仿宋_GB2312"/>
          <w:color w:val="000000"/>
          <w:spacing w:val="8"/>
          <w:sz w:val="32"/>
          <w:szCs w:val="32"/>
        </w:rPr>
        <w:t>与销售终端的对接合作，提高</w:t>
      </w:r>
      <w:r>
        <w:rPr>
          <w:rFonts w:hint="eastAsia" w:ascii="仿宋_GB2312" w:hAnsi="仿宋" w:eastAsia="仿宋_GB2312"/>
          <w:color w:val="000000"/>
          <w:spacing w:val="8"/>
          <w:sz w:val="32"/>
          <w:szCs w:val="32"/>
          <w:lang w:eastAsia="zh-CN"/>
        </w:rPr>
        <w:t>上海投资、上海制造、上海品牌</w:t>
      </w:r>
      <w:r>
        <w:rPr>
          <w:rFonts w:hint="eastAsia" w:ascii="仿宋_GB2312" w:hAnsi="仿宋" w:eastAsia="仿宋_GB2312"/>
          <w:color w:val="000000"/>
          <w:spacing w:val="8"/>
          <w:sz w:val="32"/>
          <w:szCs w:val="32"/>
        </w:rPr>
        <w:t>的婴幼儿配方乳粉市场竞争力和美誉度</w:t>
      </w:r>
      <w:r>
        <w:rPr>
          <w:rFonts w:ascii="仿宋_GB2312" w:hAnsi="仿宋" w:eastAsia="仿宋_GB2312"/>
          <w:color w:val="000000"/>
          <w:spacing w:val="8"/>
          <w:sz w:val="32"/>
          <w:szCs w:val="32"/>
        </w:rPr>
        <w:t>。</w:t>
      </w:r>
      <w:r>
        <w:rPr>
          <w:rFonts w:hint="eastAsia" w:ascii="仿宋_GB2312" w:hAnsi="仿宋" w:eastAsia="仿宋_GB2312"/>
          <w:color w:val="000000"/>
          <w:spacing w:val="8"/>
          <w:sz w:val="32"/>
          <w:szCs w:val="32"/>
        </w:rPr>
        <w:t>本市相关行业协会要定期发布产品质量信息，客观、公正、公开反映国产婴幼儿配方乳粉安全状况，提振消费者信心。</w:t>
      </w:r>
    </w:p>
    <w:p>
      <w:pPr>
        <w:pStyle w:val="2"/>
        <w:spacing w:before="0" w:beforeAutospacing="0" w:after="0" w:afterAutospacing="0" w:line="560" w:lineRule="exact"/>
        <w:ind w:firstLine="675" w:firstLineChars="200"/>
        <w:jc w:val="both"/>
        <w:rPr>
          <w:rFonts w:hint="eastAsia" w:ascii="宋体" w:hAnsi="宋体" w:eastAsia="宋体"/>
          <w:b/>
          <w:color w:val="000000"/>
          <w:spacing w:val="8"/>
          <w:sz w:val="32"/>
          <w:szCs w:val="32"/>
        </w:rPr>
      </w:pPr>
      <w:r>
        <w:rPr>
          <w:rFonts w:hint="eastAsia" w:ascii="宋体" w:hAnsi="宋体" w:eastAsia="宋体"/>
          <w:b/>
          <w:color w:val="000000"/>
          <w:spacing w:val="8"/>
          <w:sz w:val="32"/>
          <w:szCs w:val="32"/>
        </w:rPr>
        <w:t>（三）加强责任落实与政策评估</w:t>
      </w:r>
    </w:p>
    <w:p>
      <w:pPr>
        <w:pStyle w:val="2"/>
        <w:spacing w:before="0" w:beforeAutospacing="0" w:after="0" w:afterAutospacing="0" w:line="560" w:lineRule="exact"/>
        <w:ind w:firstLine="672" w:firstLineChars="200"/>
        <w:jc w:val="both"/>
        <w:rPr>
          <w:rFonts w:ascii="仿宋_GB2312" w:hAnsi="仿宋" w:eastAsia="仿宋_GB2312"/>
          <w:color w:val="000000"/>
          <w:spacing w:val="8"/>
          <w:sz w:val="32"/>
          <w:szCs w:val="32"/>
        </w:rPr>
      </w:pPr>
      <w:r>
        <w:rPr>
          <w:rFonts w:hint="eastAsia" w:ascii="仿宋_GB2312" w:hAnsi="仿宋" w:eastAsia="仿宋_GB2312"/>
          <w:color w:val="000000"/>
          <w:spacing w:val="8"/>
          <w:sz w:val="32"/>
          <w:szCs w:val="32"/>
        </w:rPr>
        <w:t>各区相关部门</w:t>
      </w:r>
      <w:r>
        <w:rPr>
          <w:rFonts w:ascii="仿宋_GB2312" w:hAnsi="仿宋" w:eastAsia="仿宋_GB2312"/>
          <w:color w:val="000000"/>
          <w:spacing w:val="8"/>
          <w:sz w:val="32"/>
          <w:szCs w:val="32"/>
        </w:rPr>
        <w:t>要强化责任落实，</w:t>
      </w:r>
      <w:r>
        <w:rPr>
          <w:rFonts w:hint="eastAsia" w:ascii="仿宋_GB2312" w:hAnsi="仿宋" w:eastAsia="仿宋_GB2312"/>
          <w:color w:val="000000"/>
          <w:spacing w:val="8"/>
          <w:sz w:val="32"/>
          <w:szCs w:val="32"/>
        </w:rPr>
        <w:t>制定年度具体工作计划，有关工作信息及时上报各市级相关部门。要适时开展政策效果评估，努力营造公平竞争市场环境，做好引导企业转型和高质量发展等工作</w:t>
      </w:r>
      <w:r>
        <w:rPr>
          <w:rFonts w:ascii="仿宋_GB2312" w:hAnsi="仿宋" w:eastAsia="仿宋_GB2312"/>
          <w:color w:val="000000"/>
          <w:spacing w:val="8"/>
          <w:sz w:val="32"/>
          <w:szCs w:val="32"/>
        </w:rPr>
        <w:t>。</w:t>
      </w:r>
      <w:r>
        <w:rPr>
          <w:rFonts w:hint="eastAsia" w:ascii="仿宋_GB2312" w:hAnsi="仿宋" w:eastAsia="仿宋_GB2312"/>
          <w:color w:val="000000"/>
          <w:spacing w:val="8"/>
          <w:sz w:val="32"/>
          <w:szCs w:val="32"/>
        </w:rPr>
        <w:t>要</w:t>
      </w:r>
      <w:r>
        <w:rPr>
          <w:rFonts w:ascii="仿宋_GB2312" w:hAnsi="仿宋" w:eastAsia="仿宋_GB2312"/>
          <w:color w:val="000000"/>
          <w:spacing w:val="8"/>
          <w:sz w:val="32"/>
          <w:szCs w:val="32"/>
        </w:rPr>
        <w:t>完善统计调查制度，加强</w:t>
      </w:r>
      <w:r>
        <w:rPr>
          <w:rFonts w:hint="eastAsia" w:ascii="仿宋_GB2312" w:hAnsi="仿宋" w:eastAsia="仿宋_GB2312"/>
          <w:color w:val="000000"/>
          <w:spacing w:val="8"/>
          <w:sz w:val="32"/>
          <w:szCs w:val="32"/>
        </w:rPr>
        <w:t>本市</w:t>
      </w:r>
      <w:r>
        <w:rPr>
          <w:rFonts w:ascii="仿宋_GB2312" w:hAnsi="仿宋" w:eastAsia="仿宋_GB2312"/>
          <w:color w:val="000000"/>
          <w:spacing w:val="8"/>
          <w:sz w:val="32"/>
          <w:szCs w:val="32"/>
        </w:rPr>
        <w:t>婴幼儿配方乳粉产量</w:t>
      </w:r>
      <w:r>
        <w:rPr>
          <w:rFonts w:hint="eastAsia" w:ascii="仿宋_GB2312" w:hAnsi="仿宋" w:eastAsia="仿宋_GB2312"/>
          <w:color w:val="000000"/>
          <w:spacing w:val="8"/>
          <w:sz w:val="32"/>
          <w:szCs w:val="32"/>
        </w:rPr>
        <w:t>、销售额等</w:t>
      </w:r>
      <w:r>
        <w:rPr>
          <w:rFonts w:ascii="仿宋_GB2312" w:hAnsi="仿宋" w:eastAsia="仿宋_GB2312"/>
          <w:color w:val="000000"/>
          <w:spacing w:val="8"/>
          <w:sz w:val="32"/>
          <w:szCs w:val="32"/>
        </w:rPr>
        <w:t>统计，及时掌握生产消费形势</w:t>
      </w:r>
      <w:r>
        <w:rPr>
          <w:rFonts w:hint="eastAsia" w:ascii="仿宋_GB2312" w:hAnsi="仿宋" w:eastAsia="仿宋_GB2312"/>
          <w:color w:val="000000"/>
          <w:spacing w:val="8"/>
          <w:sz w:val="32"/>
          <w:szCs w:val="32"/>
        </w:rPr>
        <w:t>，为宏观政策决策提供科学依据</w:t>
      </w:r>
      <w:r>
        <w:rPr>
          <w:rFonts w:ascii="仿宋_GB2312" w:hAnsi="仿宋" w:eastAsia="仿宋_GB2312"/>
          <w:color w:val="000000"/>
          <w:spacing w:val="8"/>
          <w:sz w:val="32"/>
          <w:szCs w:val="32"/>
        </w:rPr>
        <w:t>。</w:t>
      </w:r>
    </w:p>
    <w:p>
      <w:pPr>
        <w:pStyle w:val="2"/>
        <w:spacing w:before="0" w:beforeAutospacing="0" w:after="0" w:afterAutospacing="0" w:line="560" w:lineRule="exact"/>
        <w:ind w:firstLine="675" w:firstLineChars="200"/>
        <w:jc w:val="both"/>
        <w:rPr>
          <w:rFonts w:hint="eastAsia" w:ascii="宋体" w:hAnsi="宋体" w:eastAsia="宋体" w:cs="宋体"/>
          <w:b/>
          <w:color w:val="000000"/>
          <w:spacing w:val="8"/>
          <w:sz w:val="32"/>
          <w:szCs w:val="32"/>
        </w:rPr>
      </w:pPr>
      <w:r>
        <w:rPr>
          <w:rFonts w:hint="eastAsia" w:ascii="宋体" w:hAnsi="宋体" w:eastAsia="宋体" w:cs="宋体"/>
          <w:b/>
          <w:color w:val="000000"/>
          <w:spacing w:val="8"/>
          <w:sz w:val="32"/>
          <w:szCs w:val="32"/>
        </w:rPr>
        <w:t>（四）加强信息发布与宣传引导</w:t>
      </w:r>
    </w:p>
    <w:p>
      <w:pPr>
        <w:pStyle w:val="2"/>
        <w:spacing w:before="0" w:beforeAutospacing="0" w:after="0" w:afterAutospacing="0" w:line="560" w:lineRule="exact"/>
        <w:ind w:firstLine="616" w:firstLineChars="200"/>
        <w:jc w:val="both"/>
        <w:rPr>
          <w:rFonts w:hint="eastAsia" w:ascii="仿宋_GB2312" w:hAnsi="仿宋" w:eastAsia="仿宋_GB2312"/>
          <w:color w:val="000000"/>
          <w:spacing w:val="-6"/>
          <w:sz w:val="32"/>
          <w:szCs w:val="32"/>
        </w:rPr>
      </w:pPr>
      <w:r>
        <w:rPr>
          <w:rFonts w:hint="eastAsia" w:ascii="仿宋_GB2312" w:hAnsi="仿宋" w:eastAsia="仿宋_GB2312"/>
          <w:color w:val="000000"/>
          <w:spacing w:val="-6"/>
          <w:sz w:val="32"/>
          <w:szCs w:val="32"/>
        </w:rPr>
        <w:t>各有关部门要根据食品安全法及实施条例等法律法规规定，进一步落实婴幼儿配方乳粉质量管理体系、产品抽检结果、日常监督检查等食品安全监管信息公开要求。定期开展食品安全宣传活动，展示国产婴幼儿配方乳粉提升行动工作成效，开展科普知识宣传解读，营造良好社会氛围。鼓励</w:t>
      </w:r>
      <w:r>
        <w:rPr>
          <w:rFonts w:ascii="仿宋_GB2312" w:hAnsi="仿宋" w:eastAsia="仿宋_GB2312"/>
          <w:color w:val="000000"/>
          <w:spacing w:val="-6"/>
          <w:sz w:val="32"/>
          <w:szCs w:val="32"/>
        </w:rPr>
        <w:t>婴幼儿配方乳粉生产企业</w:t>
      </w:r>
      <w:r>
        <w:rPr>
          <w:rFonts w:hint="eastAsia" w:ascii="仿宋_GB2312" w:hAnsi="仿宋" w:eastAsia="仿宋_GB2312"/>
          <w:color w:val="000000"/>
          <w:spacing w:val="-6"/>
          <w:sz w:val="32"/>
          <w:szCs w:val="32"/>
        </w:rPr>
        <w:t>通过开发工业旅游项目、设立公众开放日等形式，组织媒体、消费者走进企业，了解婴幼儿配方乳粉生产状况和质量保障措施。鼓励企业利用中国自主品牌博览会、中国品牌日等平台展示品牌形象，全力打造上海品牌。</w:t>
      </w:r>
    </w:p>
    <w:p>
      <w:pPr>
        <w:pStyle w:val="2"/>
        <w:spacing w:before="0" w:beforeAutospacing="0" w:after="0" w:afterAutospacing="0" w:line="560" w:lineRule="exact"/>
        <w:ind w:firstLine="616" w:firstLineChars="200"/>
        <w:jc w:val="both"/>
        <w:rPr>
          <w:rFonts w:hint="eastAsia" w:ascii="仿宋_GB2312" w:hAnsi="仿宋" w:eastAsia="仿宋_GB2312"/>
          <w:color w:val="000000"/>
          <w:spacing w:val="-6"/>
          <w:sz w:val="32"/>
          <w:szCs w:val="32"/>
        </w:rPr>
      </w:pPr>
    </w:p>
    <w:tbl>
      <w:tblPr>
        <w:tblStyle w:val="3"/>
        <w:tblW w:w="0" w:type="auto"/>
        <w:tblInd w:w="0" w:type="dxa"/>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4299"/>
        <w:gridCol w:w="4436"/>
      </w:tblGrid>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604" w:hRule="atLeast"/>
        </w:trPr>
        <w:tc>
          <w:tcPr>
            <w:tcW w:w="4299" w:type="dxa"/>
            <w:tcBorders>
              <w:top w:val="single" w:color="auto" w:sz="12" w:space="0"/>
              <w:bottom w:val="single" w:color="auto" w:sz="12"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ind w:left="0" w:leftChars="0"/>
              <w:jc w:val="left"/>
              <w:textAlignment w:val="auto"/>
              <w:outlineLvl w:val="9"/>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t>上海市发展和改革委员会办公室</w:t>
            </w:r>
          </w:p>
        </w:tc>
        <w:tc>
          <w:tcPr>
            <w:tcW w:w="4436" w:type="dxa"/>
            <w:tcBorders>
              <w:top w:val="single" w:color="auto" w:sz="12" w:space="0"/>
              <w:bottom w:val="single" w:color="auto" w:sz="12"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00" w:lineRule="exact"/>
              <w:ind w:right="308" w:rightChars="100"/>
              <w:jc w:val="right"/>
              <w:textAlignment w:val="auto"/>
              <w:outlineLvl w:val="9"/>
              <w:rPr>
                <w:rFonts w:hint="eastAsia" w:ascii="仿宋_GB2312" w:hAnsi="仿宋_GB2312" w:eastAsia="仿宋_GB2312" w:cs="仿宋_GB2312"/>
                <w:sz w:val="28"/>
                <w:szCs w:val="28"/>
              </w:rPr>
            </w:pPr>
            <w:r>
              <w:rPr>
                <w:rFonts w:hint="default" w:cs="仿宋_GB2312"/>
                <w:spacing w:val="-6"/>
                <w:sz w:val="28"/>
                <w:szCs w:val="28"/>
              </w:rPr>
              <w:t>2020年9月9日</w:t>
            </w:r>
            <w:r>
              <w:rPr>
                <w:rFonts w:hint="eastAsia" w:ascii="仿宋_GB2312" w:hAnsi="仿宋_GB2312" w:eastAsia="仿宋_GB2312" w:cs="仿宋_GB2312"/>
                <w:sz w:val="28"/>
                <w:szCs w:val="28"/>
              </w:rPr>
              <w:t>印发</w:t>
            </w:r>
          </w:p>
        </w:tc>
      </w:tr>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91" w:hRule="exact"/>
        </w:trPr>
        <w:tc>
          <w:tcPr>
            <w:tcW w:w="4299" w:type="dxa"/>
            <w:tcBorders>
              <w:top w:val="single" w:color="auto" w:sz="12" w:space="0"/>
              <w:bottom w:val="nil"/>
            </w:tcBorders>
            <w:noWrap w:val="0"/>
            <w:vAlign w:val="top"/>
          </w:tcPr>
          <w:p>
            <w:pPr>
              <w:keepNext w:val="0"/>
              <w:keepLines w:val="0"/>
              <w:pageBreakBefore w:val="0"/>
              <w:widowControl w:val="0"/>
              <w:kinsoku/>
              <w:overflowPunct/>
              <w:topLinePunct w:val="0"/>
              <w:autoSpaceDE/>
              <w:autoSpaceDN w:val="0"/>
              <w:bidi w:val="0"/>
              <w:spacing w:line="240" w:lineRule="auto"/>
              <w:jc w:val="left"/>
              <w:textAlignment w:val="auto"/>
              <w:outlineLvl w:val="9"/>
              <w:rPr>
                <w:rFonts w:hint="eastAsia" w:ascii="仿宋" w:hAnsi="仿宋" w:eastAsia="仿宋" w:cs="仿宋"/>
                <w:sz w:val="28"/>
                <w:szCs w:val="28"/>
              </w:rPr>
            </w:pPr>
          </w:p>
        </w:tc>
        <w:tc>
          <w:tcPr>
            <w:tcW w:w="4436" w:type="dxa"/>
            <w:tcBorders>
              <w:top w:val="single" w:color="auto" w:sz="12" w:space="0"/>
              <w:bottom w:val="nil"/>
            </w:tcBorders>
            <w:noWrap w:val="0"/>
            <w:vAlign w:val="top"/>
          </w:tcPr>
          <w:p>
            <w:pPr>
              <w:keepNext w:val="0"/>
              <w:keepLines w:val="0"/>
              <w:pageBreakBefore w:val="0"/>
              <w:widowControl w:val="0"/>
              <w:kinsoku/>
              <w:overflowPunct/>
              <w:topLinePunct w:val="0"/>
              <w:autoSpaceDE/>
              <w:autoSpaceDN w:val="0"/>
              <w:bidi w:val="0"/>
              <w:spacing w:line="240" w:lineRule="auto"/>
              <w:ind w:right="308" w:rightChars="100"/>
              <w:jc w:val="right"/>
              <w:textAlignment w:val="auto"/>
              <w:outlineLvl w:val="9"/>
              <w:rPr>
                <w:rFonts w:hint="eastAsia" w:ascii="仿宋" w:hAnsi="仿宋" w:eastAsia="仿宋" w:cs="仿宋"/>
                <w:sz w:val="28"/>
                <w:szCs w:val="28"/>
              </w:rPr>
            </w:pPr>
          </w:p>
        </w:tc>
      </w:tr>
    </w:tbl>
    <w:p>
      <w:pPr>
        <w:spacing w:line="20" w:lineRule="exact"/>
      </w:pPr>
    </w:p>
    <w:p/>
    <w:sectPr>
      <w:pgSz w:w="11906" w:h="16838"/>
      <w:pgMar w:top="1871" w:right="1587" w:bottom="1786" w:left="1587" w:header="1491" w:footer="1174" w:gutter="0"/>
      <w:pgBorders>
        <w:top w:val="none" w:sz="0" w:space="0"/>
        <w:left w:val="none" w:sz="0" w:space="0"/>
        <w:bottom w:val="none" w:sz="0" w:space="0"/>
        <w:right w:val="none" w:sz="0" w:space="0"/>
      </w:pgBorders>
      <w:pgNumType w:fmt="numberInDash"/>
      <w:cols w:space="72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 YaHei UI">
    <w:altName w:val="仿宋"/>
    <w:panose1 w:val="00000000000000000000"/>
    <w:charset w:val="00"/>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FZXBSK--GBK1-0">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A2EAE"/>
    <w:rsid w:val="690A2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5">
    <w:name w:val="Strong"/>
    <w:qFormat/>
    <w:uiPriority w:val="22"/>
    <w:rPr>
      <w:b/>
      <w:bCs/>
    </w:rPr>
  </w:style>
  <w:style w:type="paragraph" w:customStyle="1" w:styleId="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2020-09-16T08:52:00Z</dcterms:created>
  <dc:creator>国贸周润发</dc:creator>
  <cp:lastModifiedBy>国贸周润发</cp:lastModifiedBy>
  <dcterms:modified xsi:type="dcterms:W3CDTF">2020-09-16T08:53:08Z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