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108" w:type="dxa"/>
          <w:bottom w:w="0" w:type="dxa"/>
          <w:right w:w="108" w:type="dxa"/>
        </w:tblCellMar>
      </w:tblPr>
      <w:tblGrid>
        <w:gridCol w:w="735"/>
        <w:gridCol w:w="1614"/>
        <w:gridCol w:w="1684"/>
        <w:gridCol w:w="6053"/>
        <w:gridCol w:w="2160"/>
        <w:gridCol w:w="3505"/>
      </w:tblGrid>
      <w:tr>
        <w:tblPrEx>
          <w:tblCellMar>
            <w:top w:w="0" w:type="dxa"/>
            <w:left w:w="108" w:type="dxa"/>
            <w:bottom w:w="0" w:type="dxa"/>
            <w:right w:w="108" w:type="dxa"/>
          </w:tblCellMar>
        </w:tblPrEx>
        <w:trPr>
          <w:trHeight w:val="1246" w:hRule="atLeast"/>
          <w:jc w:val="center"/>
        </w:trPr>
        <w:tc>
          <w:tcPr>
            <w:tcW w:w="15751" w:type="dxa"/>
            <w:gridSpan w:val="6"/>
            <w:tcBorders>
              <w:top w:val="nil"/>
              <w:left w:val="nil"/>
              <w:bottom w:val="single" w:color="auto" w:sz="8" w:space="0"/>
              <w:right w:val="nil"/>
            </w:tcBorders>
            <w:noWrap w:val="0"/>
            <w:vAlign w:val="center"/>
          </w:tcPr>
          <w:p>
            <w:pPr>
              <w:spacing w:before="289" w:beforeLines="50" w:after="289" w:afterLines="50" w:line="400" w:lineRule="exact"/>
              <w:rPr>
                <w:rFonts w:hint="eastAsia" w:eastAsia="黑体"/>
                <w:spacing w:val="0"/>
                <w:sz w:val="30"/>
                <w:szCs w:val="30"/>
              </w:rPr>
            </w:pPr>
            <w:r>
              <w:rPr>
                <w:rFonts w:eastAsia="黑体"/>
                <w:spacing w:val="0"/>
                <w:sz w:val="30"/>
                <w:szCs w:val="30"/>
              </w:rPr>
              <w:t>附  表：</w:t>
            </w:r>
          </w:p>
          <w:p>
            <w:pPr>
              <w:spacing w:before="289" w:beforeLines="50" w:after="289" w:afterLines="50" w:line="400" w:lineRule="exact"/>
              <w:jc w:val="center"/>
              <w:rPr>
                <w:rFonts w:eastAsia="黑体"/>
                <w:spacing w:val="0"/>
                <w:sz w:val="30"/>
                <w:szCs w:val="30"/>
              </w:rPr>
            </w:pPr>
            <w:bookmarkStart w:id="1" w:name="_GoBack"/>
            <w:r>
              <w:rPr>
                <w:rFonts w:hAnsi="华文中宋" w:eastAsia="华文中宋"/>
                <w:b/>
                <w:bCs/>
                <w:color w:val="000000"/>
                <w:spacing w:val="0"/>
                <w:sz w:val="36"/>
                <w:szCs w:val="36"/>
              </w:rPr>
              <w:t>上海市</w:t>
            </w:r>
            <w:r>
              <w:rPr>
                <w:rFonts w:eastAsia="华文中宋"/>
                <w:b/>
                <w:bCs/>
                <w:color w:val="000000"/>
                <w:spacing w:val="0"/>
                <w:sz w:val="36"/>
                <w:szCs w:val="36"/>
              </w:rPr>
              <w:t>2020</w:t>
            </w:r>
            <w:r>
              <w:rPr>
                <w:rFonts w:hAnsi="华文中宋" w:eastAsia="华文中宋"/>
                <w:b/>
                <w:bCs/>
                <w:color w:val="000000"/>
                <w:spacing w:val="0"/>
                <w:sz w:val="36"/>
                <w:szCs w:val="36"/>
              </w:rPr>
              <w:t>年节能减排专项资金安排计划（第</w:t>
            </w:r>
            <w:r>
              <w:rPr>
                <w:rFonts w:hint="eastAsia" w:hAnsi="华文中宋" w:eastAsia="华文中宋"/>
                <w:b/>
                <w:bCs/>
                <w:color w:val="000000"/>
                <w:spacing w:val="0"/>
                <w:sz w:val="36"/>
                <w:szCs w:val="36"/>
              </w:rPr>
              <w:t>四</w:t>
            </w:r>
            <w:r>
              <w:rPr>
                <w:rFonts w:hAnsi="华文中宋" w:eastAsia="华文中宋"/>
                <w:b/>
                <w:bCs/>
                <w:color w:val="000000"/>
                <w:spacing w:val="0"/>
                <w:sz w:val="36"/>
                <w:szCs w:val="36"/>
              </w:rPr>
              <w:t>批）</w:t>
            </w:r>
            <w:bookmarkEnd w:id="1"/>
          </w:p>
        </w:tc>
      </w:tr>
      <w:tr>
        <w:tblPrEx>
          <w:tblCellMar>
            <w:top w:w="0" w:type="dxa"/>
            <w:left w:w="108" w:type="dxa"/>
            <w:bottom w:w="0" w:type="dxa"/>
            <w:right w:w="108" w:type="dxa"/>
          </w:tblCellMar>
        </w:tblPrEx>
        <w:trPr>
          <w:trHeight w:val="439" w:hRule="atLeast"/>
          <w:jc w:val="center"/>
        </w:trPr>
        <w:tc>
          <w:tcPr>
            <w:tcW w:w="735" w:type="dxa"/>
            <w:tcBorders>
              <w:top w:val="nil"/>
              <w:left w:val="single" w:color="auto" w:sz="8" w:space="0"/>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序号</w:t>
            </w:r>
          </w:p>
        </w:tc>
        <w:tc>
          <w:tcPr>
            <w:tcW w:w="1614" w:type="dxa"/>
            <w:tcBorders>
              <w:top w:val="nil"/>
              <w:left w:val="nil"/>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支持方向</w:t>
            </w:r>
          </w:p>
        </w:tc>
        <w:tc>
          <w:tcPr>
            <w:tcW w:w="1684" w:type="dxa"/>
            <w:tcBorders>
              <w:top w:val="nil"/>
              <w:left w:val="nil"/>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金额</w:t>
            </w:r>
          </w:p>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（万元）</w:t>
            </w:r>
          </w:p>
        </w:tc>
        <w:tc>
          <w:tcPr>
            <w:tcW w:w="6053" w:type="dxa"/>
            <w:tcBorders>
              <w:top w:val="nil"/>
              <w:left w:val="nil"/>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具体支持内容</w:t>
            </w:r>
          </w:p>
        </w:tc>
        <w:tc>
          <w:tcPr>
            <w:tcW w:w="2160" w:type="dxa"/>
            <w:tcBorders>
              <w:top w:val="nil"/>
              <w:left w:val="nil"/>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b/>
                <w:color w:val="000000"/>
                <w:kern w:val="2"/>
                <w:sz w:val="21"/>
                <w:lang w:val="en-US" w:eastAsia="zh-CN" w:bidi="ar-SA"/>
              </w:rPr>
            </w:pPr>
            <w:r>
              <w:rPr>
                <w:rFonts w:ascii="Times New Roman" w:hAnsi="Times New Roman" w:eastAsia="楷体_GB2312" w:cs="Times New Roman"/>
                <w:b/>
                <w:color w:val="000000"/>
                <w:kern w:val="2"/>
                <w:sz w:val="21"/>
                <w:lang w:val="en-US" w:eastAsia="zh-CN" w:bidi="ar-SA"/>
              </w:rPr>
              <w:t>负责部门</w:t>
            </w:r>
          </w:p>
        </w:tc>
        <w:tc>
          <w:tcPr>
            <w:tcW w:w="3505" w:type="dxa"/>
            <w:tcBorders>
              <w:top w:val="nil"/>
              <w:left w:val="nil"/>
              <w:bottom w:val="single" w:color="auto" w:sz="4" w:space="0"/>
              <w:right w:val="single" w:color="auto" w:sz="8" w:space="0"/>
            </w:tcBorders>
            <w:noWrap w:val="0"/>
            <w:vAlign w:val="center"/>
          </w:tcPr>
          <w:p>
            <w:pPr>
              <w:widowControl w:val="0"/>
              <w:spacing w:line="360" w:lineRule="exact"/>
              <w:jc w:val="center"/>
              <w:rPr>
                <w:rFonts w:ascii="Times New Roman" w:hAnsi="Times New Roman" w:eastAsia="楷体_GB2312" w:cs="Times New Roman"/>
                <w:color w:val="000000"/>
                <w:kern w:val="2"/>
                <w:sz w:val="21"/>
                <w:szCs w:val="21"/>
                <w:lang w:val="en-US" w:eastAsia="zh-CN" w:bidi="ar-SA"/>
              </w:rPr>
            </w:pPr>
            <w:r>
              <w:rPr>
                <w:rFonts w:ascii="Times New Roman" w:hAnsi="Times New Roman" w:eastAsia="宋体" w:cs="Times New Roman"/>
                <w:b/>
                <w:color w:val="000000"/>
                <w:kern w:val="2"/>
                <w:sz w:val="21"/>
                <w:szCs w:val="20"/>
                <w:lang w:val="en-US" w:eastAsia="zh-CN" w:bidi="ar-SA"/>
              </w:rPr>
              <w:t>使用依据</w:t>
            </w:r>
          </w:p>
        </w:tc>
      </w:tr>
      <w:tr>
        <w:tblPrEx>
          <w:tblCellMar>
            <w:top w:w="0" w:type="dxa"/>
            <w:left w:w="108" w:type="dxa"/>
            <w:bottom w:w="0" w:type="dxa"/>
            <w:right w:w="108" w:type="dxa"/>
          </w:tblCellMar>
        </w:tblPrEx>
        <w:trPr>
          <w:trHeight w:val="439" w:hRule="atLeast"/>
          <w:jc w:val="center"/>
        </w:trPr>
        <w:tc>
          <w:tcPr>
            <w:tcW w:w="735" w:type="dxa"/>
            <w:tcBorders>
              <w:top w:val="nil"/>
              <w:left w:val="single" w:color="auto" w:sz="8" w:space="0"/>
              <w:bottom w:val="single" w:color="auto" w:sz="4" w:space="0"/>
              <w:right w:val="single" w:color="auto" w:sz="4" w:space="0"/>
            </w:tcBorders>
            <w:noWrap w:val="0"/>
            <w:vAlign w:val="center"/>
          </w:tcPr>
          <w:p>
            <w:pPr>
              <w:widowControl w:val="0"/>
              <w:spacing w:line="360" w:lineRule="exact"/>
              <w:jc w:val="both"/>
              <w:rPr>
                <w:rFonts w:ascii="Times New Roman" w:hAnsi="Times New Roman" w:eastAsia="楷体_GB2312"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1</w:t>
            </w:r>
          </w:p>
        </w:tc>
        <w:tc>
          <w:tcPr>
            <w:tcW w:w="161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中小锅炉提标改造</w:t>
            </w:r>
          </w:p>
        </w:tc>
        <w:tc>
          <w:tcPr>
            <w:tcW w:w="168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22092.12</w:t>
            </w:r>
          </w:p>
        </w:tc>
        <w:tc>
          <w:tcPr>
            <w:tcW w:w="6053" w:type="dxa"/>
            <w:tcBorders>
              <w:top w:val="nil"/>
              <w:left w:val="nil"/>
              <w:bottom w:val="single" w:color="auto" w:sz="4" w:space="0"/>
              <w:right w:val="single" w:color="auto" w:sz="4" w:space="0"/>
            </w:tcBorders>
            <w:noWrap w:val="0"/>
            <w:vAlign w:val="center"/>
          </w:tcPr>
          <w:p>
            <w:pPr>
              <w:widowControl w:val="0"/>
              <w:spacing w:line="360" w:lineRule="exact"/>
              <w:ind w:firstLine="0" w:firstLineChars="0"/>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 xml:space="preserve">    </w:t>
            </w:r>
            <w:r>
              <w:rPr>
                <w:rFonts w:ascii="Times New Roman" w:hAnsi="Times New Roman" w:eastAsia="楷体_GB2312" w:cs="Times New Roman"/>
                <w:color w:val="000000"/>
                <w:kern w:val="2"/>
                <w:sz w:val="21"/>
                <w:szCs w:val="21"/>
                <w:lang w:val="en-US" w:eastAsia="zh-CN" w:bidi="ar-SA"/>
              </w:rPr>
              <w:t>安排经审核通过的</w:t>
            </w:r>
            <w:r>
              <w:rPr>
                <w:rFonts w:hint="eastAsia" w:ascii="Times New Roman" w:hAnsi="Times New Roman" w:eastAsia="楷体_GB2312" w:cs="Times New Roman"/>
                <w:color w:val="000000"/>
                <w:kern w:val="2"/>
                <w:sz w:val="21"/>
                <w:szCs w:val="21"/>
                <w:lang w:val="en-US" w:eastAsia="zh-CN" w:bidi="ar-SA"/>
              </w:rPr>
              <w:t>935家单位2169台中小锅炉提标改造补贴资金22092.12万元。</w:t>
            </w:r>
          </w:p>
        </w:tc>
        <w:tc>
          <w:tcPr>
            <w:tcW w:w="2160" w:type="dxa"/>
            <w:tcBorders>
              <w:top w:val="nil"/>
              <w:left w:val="nil"/>
              <w:bottom w:val="single" w:color="auto" w:sz="4" w:space="0"/>
              <w:right w:val="single" w:color="auto" w:sz="4" w:space="0"/>
            </w:tcBorders>
            <w:noWrap w:val="0"/>
            <w:vAlign w:val="center"/>
          </w:tcPr>
          <w:p>
            <w:pPr>
              <w:widowControl w:val="0"/>
              <w:spacing w:line="360" w:lineRule="exact"/>
              <w:jc w:val="center"/>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市经济信息化委</w:t>
            </w:r>
          </w:p>
        </w:tc>
        <w:tc>
          <w:tcPr>
            <w:tcW w:w="3505" w:type="dxa"/>
            <w:tcBorders>
              <w:top w:val="nil"/>
              <w:left w:val="nil"/>
              <w:bottom w:val="single" w:color="auto" w:sz="4" w:space="0"/>
              <w:right w:val="single" w:color="auto" w:sz="8" w:space="0"/>
            </w:tcBorders>
            <w:noWrap w:val="0"/>
            <w:vAlign w:val="center"/>
          </w:tcPr>
          <w:p>
            <w:pPr>
              <w:widowControl w:val="0"/>
              <w:spacing w:line="360" w:lineRule="exact"/>
              <w:jc w:val="both"/>
              <w:rPr>
                <w:rFonts w:hint="eastAsia" w:ascii="Times New Roman" w:hAnsi="Times New Roman" w:eastAsia="宋体"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w:t>
            </w:r>
            <w:r>
              <w:rPr>
                <w:rFonts w:hint="eastAsia" w:ascii="Times New Roman" w:hAnsi="Times New Roman" w:eastAsia="楷体_GB2312" w:cs="Times New Roman"/>
                <w:color w:val="000000"/>
                <w:kern w:val="2"/>
                <w:sz w:val="21"/>
                <w:szCs w:val="21"/>
                <w:lang w:val="en-US" w:eastAsia="zh-CN" w:bidi="ar-SA"/>
              </w:rPr>
              <w:t>关于加快推进本市中小锅炉提标改造工作的实施意见</w:t>
            </w:r>
            <w:r>
              <w:rPr>
                <w:rFonts w:ascii="Times New Roman" w:hAnsi="Times New Roman" w:eastAsia="楷体_GB2312" w:cs="Times New Roman"/>
                <w:color w:val="000000"/>
                <w:kern w:val="2"/>
                <w:sz w:val="21"/>
                <w:szCs w:val="21"/>
                <w:lang w:val="en-US" w:eastAsia="zh-CN" w:bidi="ar-SA"/>
              </w:rPr>
              <w:t>》（沪</w:t>
            </w:r>
            <w:r>
              <w:rPr>
                <w:rFonts w:hint="eastAsia" w:ascii="Times New Roman" w:hAnsi="Times New Roman" w:eastAsia="楷体_GB2312" w:cs="Times New Roman"/>
                <w:color w:val="000000"/>
                <w:kern w:val="2"/>
                <w:sz w:val="21"/>
                <w:szCs w:val="21"/>
                <w:lang w:val="en-US" w:eastAsia="zh-CN" w:bidi="ar-SA"/>
              </w:rPr>
              <w:t>府办规</w:t>
            </w:r>
            <w:r>
              <w:rPr>
                <w:rFonts w:ascii="Times New Roman" w:hAnsi="Times New Roman" w:eastAsia="楷体_GB2312" w:cs="Times New Roman"/>
                <w:color w:val="000000"/>
                <w:kern w:val="2"/>
                <w:sz w:val="21"/>
                <w:szCs w:val="21"/>
                <w:lang w:val="en-US" w:eastAsia="zh-CN" w:bidi="ar-SA"/>
              </w:rPr>
              <w:t>[20</w:t>
            </w:r>
            <w:r>
              <w:rPr>
                <w:rFonts w:hint="eastAsia" w:ascii="Times New Roman" w:hAnsi="Times New Roman" w:eastAsia="楷体_GB2312" w:cs="Times New Roman"/>
                <w:color w:val="000000"/>
                <w:kern w:val="2"/>
                <w:sz w:val="21"/>
                <w:szCs w:val="21"/>
                <w:lang w:val="en-US" w:eastAsia="zh-CN" w:bidi="ar-SA"/>
              </w:rPr>
              <w:t>18</w:t>
            </w:r>
            <w:r>
              <w:rPr>
                <w:rFonts w:ascii="Times New Roman" w:hAnsi="Times New Roman" w:eastAsia="楷体_GB2312" w:cs="Times New Roman"/>
                <w:color w:val="000000"/>
                <w:kern w:val="2"/>
                <w:sz w:val="21"/>
                <w:szCs w:val="21"/>
                <w:lang w:val="en-US" w:eastAsia="zh-CN" w:bidi="ar-SA"/>
              </w:rPr>
              <w:t>]</w:t>
            </w:r>
            <w:r>
              <w:rPr>
                <w:rFonts w:hint="eastAsia" w:ascii="Times New Roman" w:hAnsi="Times New Roman" w:eastAsia="楷体_GB2312" w:cs="Times New Roman"/>
                <w:color w:val="000000"/>
                <w:kern w:val="2"/>
                <w:sz w:val="21"/>
                <w:szCs w:val="21"/>
                <w:lang w:val="en-US" w:eastAsia="zh-CN" w:bidi="ar-SA"/>
              </w:rPr>
              <w:t>33</w:t>
            </w:r>
            <w:r>
              <w:rPr>
                <w:rFonts w:ascii="Times New Roman" w:hAnsi="Times New Roman" w:eastAsia="楷体_GB2312" w:cs="Times New Roman"/>
                <w:color w:val="000000"/>
                <w:kern w:val="2"/>
                <w:sz w:val="21"/>
                <w:szCs w:val="21"/>
                <w:lang w:val="en-US" w:eastAsia="zh-CN" w:bidi="ar-SA"/>
              </w:rPr>
              <w:t>号）</w:t>
            </w:r>
          </w:p>
        </w:tc>
      </w:tr>
      <w:tr>
        <w:tblPrEx>
          <w:tblCellMar>
            <w:top w:w="0" w:type="dxa"/>
            <w:left w:w="108" w:type="dxa"/>
            <w:bottom w:w="0" w:type="dxa"/>
            <w:right w:w="108" w:type="dxa"/>
          </w:tblCellMar>
        </w:tblPrEx>
        <w:trPr>
          <w:trHeight w:val="439" w:hRule="atLeast"/>
          <w:jc w:val="center"/>
        </w:trPr>
        <w:tc>
          <w:tcPr>
            <w:tcW w:w="735" w:type="dxa"/>
            <w:tcBorders>
              <w:top w:val="nil"/>
              <w:left w:val="single" w:color="auto" w:sz="8" w:space="0"/>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2</w:t>
            </w:r>
          </w:p>
        </w:tc>
        <w:tc>
          <w:tcPr>
            <w:tcW w:w="161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餐厨废弃油脂制生物柴油</w:t>
            </w:r>
          </w:p>
        </w:tc>
        <w:tc>
          <w:tcPr>
            <w:tcW w:w="168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2882.031512</w:t>
            </w:r>
          </w:p>
        </w:tc>
        <w:tc>
          <w:tcPr>
            <w:tcW w:w="6053" w:type="dxa"/>
            <w:tcBorders>
              <w:top w:val="nil"/>
              <w:left w:val="nil"/>
              <w:bottom w:val="single" w:color="auto" w:sz="4" w:space="0"/>
              <w:right w:val="single" w:color="auto" w:sz="4" w:space="0"/>
            </w:tcBorders>
            <w:noWrap w:val="0"/>
            <w:vAlign w:val="center"/>
          </w:tcPr>
          <w:p>
            <w:pPr>
              <w:widowControl w:val="0"/>
              <w:spacing w:line="360" w:lineRule="exact"/>
              <w:ind w:firstLine="0" w:firstLineChars="0"/>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 xml:space="preserve">    </w:t>
            </w:r>
            <w:r>
              <w:rPr>
                <w:rFonts w:ascii="Times New Roman" w:hAnsi="Times New Roman" w:eastAsia="楷体_GB2312" w:cs="Times New Roman"/>
                <w:color w:val="000000"/>
                <w:kern w:val="2"/>
                <w:sz w:val="21"/>
                <w:szCs w:val="21"/>
                <w:lang w:val="en-US" w:eastAsia="zh-CN" w:bidi="ar-SA"/>
              </w:rPr>
              <w:t>安排经审核通过的</w:t>
            </w:r>
            <w:r>
              <w:rPr>
                <w:rFonts w:hint="eastAsia" w:ascii="Times New Roman" w:hAnsi="Times New Roman" w:eastAsia="楷体_GB2312" w:cs="Times New Roman"/>
                <w:color w:val="000000"/>
                <w:kern w:val="2"/>
                <w:sz w:val="21"/>
                <w:szCs w:val="21"/>
                <w:lang w:val="en-US" w:eastAsia="zh-CN" w:bidi="ar-SA"/>
              </w:rPr>
              <w:t>2家单位</w:t>
            </w:r>
            <w:r>
              <w:rPr>
                <w:rFonts w:ascii="Times New Roman" w:hAnsi="Times New Roman" w:eastAsia="楷体_GB2312" w:cs="Times New Roman"/>
                <w:color w:val="000000"/>
                <w:kern w:val="2"/>
                <w:sz w:val="21"/>
                <w:szCs w:val="21"/>
                <w:lang w:val="en-US" w:eastAsia="zh-CN" w:bidi="ar-SA"/>
              </w:rPr>
              <w:t>B</w:t>
            </w:r>
            <w:r>
              <w:rPr>
                <w:rFonts w:hint="eastAsia" w:ascii="Times New Roman" w:hAnsi="Times New Roman" w:eastAsia="楷体_GB2312" w:cs="Times New Roman"/>
                <w:color w:val="000000"/>
                <w:kern w:val="2"/>
                <w:sz w:val="21"/>
                <w:szCs w:val="21"/>
                <w:lang w:val="en-US" w:eastAsia="zh-CN" w:bidi="ar-SA"/>
              </w:rPr>
              <w:t>5</w:t>
            </w:r>
            <w:r>
              <w:rPr>
                <w:rFonts w:ascii="Times New Roman" w:hAnsi="Times New Roman" w:eastAsia="楷体_GB2312" w:cs="Times New Roman"/>
                <w:color w:val="000000"/>
                <w:kern w:val="2"/>
                <w:sz w:val="21"/>
                <w:szCs w:val="21"/>
                <w:lang w:val="en-US" w:eastAsia="zh-CN" w:bidi="ar-SA"/>
              </w:rPr>
              <w:t>生物柴油补贴资金</w:t>
            </w:r>
            <w:r>
              <w:rPr>
                <w:rFonts w:hint="eastAsia" w:ascii="Times New Roman" w:hAnsi="Times New Roman" w:eastAsia="楷体_GB2312" w:cs="Times New Roman"/>
                <w:color w:val="000000"/>
                <w:kern w:val="2"/>
                <w:sz w:val="21"/>
                <w:szCs w:val="21"/>
                <w:lang w:val="en-US" w:eastAsia="zh-CN" w:bidi="ar-SA"/>
              </w:rPr>
              <w:t>2882.031512</w:t>
            </w:r>
            <w:r>
              <w:rPr>
                <w:rFonts w:ascii="Times New Roman" w:hAnsi="Times New Roman" w:eastAsia="楷体_GB2312" w:cs="Times New Roman"/>
                <w:color w:val="000000"/>
                <w:kern w:val="2"/>
                <w:sz w:val="21"/>
                <w:szCs w:val="21"/>
                <w:lang w:val="en-US" w:eastAsia="zh-CN" w:bidi="ar-SA"/>
              </w:rPr>
              <w:t>万元。</w:t>
            </w:r>
          </w:p>
        </w:tc>
        <w:tc>
          <w:tcPr>
            <w:tcW w:w="2160" w:type="dxa"/>
            <w:tcBorders>
              <w:top w:val="nil"/>
              <w:left w:val="nil"/>
              <w:bottom w:val="single" w:color="auto" w:sz="4" w:space="0"/>
              <w:right w:val="single" w:color="auto" w:sz="4" w:space="0"/>
            </w:tcBorders>
            <w:noWrap w:val="0"/>
            <w:vAlign w:val="center"/>
          </w:tcPr>
          <w:p>
            <w:pPr>
              <w:widowControl w:val="0"/>
              <w:spacing w:line="360" w:lineRule="exact"/>
              <w:jc w:val="center"/>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市绿化市容局</w:t>
            </w:r>
          </w:p>
        </w:tc>
        <w:tc>
          <w:tcPr>
            <w:tcW w:w="3505" w:type="dxa"/>
            <w:tcBorders>
              <w:top w:val="nil"/>
              <w:left w:val="nil"/>
              <w:bottom w:val="single" w:color="auto" w:sz="4" w:space="0"/>
              <w:right w:val="single" w:color="auto" w:sz="8" w:space="0"/>
            </w:tcBorders>
            <w:noWrap w:val="0"/>
            <w:vAlign w:val="center"/>
          </w:tcPr>
          <w:p>
            <w:pPr>
              <w:widowControl w:val="0"/>
              <w:spacing w:line="360" w:lineRule="exact"/>
              <w:jc w:val="both"/>
              <w:rPr>
                <w:rFonts w:ascii="Times New Roman" w:hAnsi="Times New Roman" w:eastAsia="楷体_GB2312"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《上海市支持餐厨废弃油脂制生物柴油推广应用暂行管理办法》（沪府办规[2018]13号）</w:t>
            </w:r>
          </w:p>
        </w:tc>
      </w:tr>
      <w:tr>
        <w:tblPrEx>
          <w:tblCellMar>
            <w:top w:w="0" w:type="dxa"/>
            <w:left w:w="108" w:type="dxa"/>
            <w:bottom w:w="0" w:type="dxa"/>
            <w:right w:w="108" w:type="dxa"/>
          </w:tblCellMar>
        </w:tblPrEx>
        <w:trPr>
          <w:trHeight w:val="762" w:hRule="atLeast"/>
          <w:jc w:val="center"/>
        </w:trPr>
        <w:tc>
          <w:tcPr>
            <w:tcW w:w="735" w:type="dxa"/>
            <w:tcBorders>
              <w:top w:val="nil"/>
              <w:left w:val="single" w:color="auto" w:sz="8" w:space="0"/>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3</w:t>
            </w:r>
          </w:p>
        </w:tc>
        <w:tc>
          <w:tcPr>
            <w:tcW w:w="161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新能源汽车充电补助</w:t>
            </w:r>
          </w:p>
        </w:tc>
        <w:tc>
          <w:tcPr>
            <w:tcW w:w="168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4.35</w:t>
            </w:r>
          </w:p>
        </w:tc>
        <w:tc>
          <w:tcPr>
            <w:tcW w:w="6053" w:type="dxa"/>
            <w:tcBorders>
              <w:top w:val="nil"/>
              <w:left w:val="nil"/>
              <w:bottom w:val="single" w:color="auto" w:sz="4" w:space="0"/>
              <w:right w:val="single" w:color="auto" w:sz="4" w:space="0"/>
            </w:tcBorders>
            <w:noWrap w:val="0"/>
            <w:vAlign w:val="center"/>
          </w:tcPr>
          <w:p>
            <w:pPr>
              <w:widowControl w:val="0"/>
              <w:spacing w:line="360" w:lineRule="exact"/>
              <w:ind w:firstLine="0" w:firstLineChars="0"/>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 xml:space="preserve">    </w:t>
            </w:r>
            <w:r>
              <w:rPr>
                <w:rFonts w:ascii="Times New Roman" w:hAnsi="Times New Roman" w:eastAsia="楷体_GB2312" w:cs="Times New Roman"/>
                <w:color w:val="000000"/>
                <w:kern w:val="2"/>
                <w:sz w:val="21"/>
                <w:szCs w:val="21"/>
                <w:lang w:val="en-US" w:eastAsia="zh-CN" w:bidi="ar-SA"/>
              </w:rPr>
              <w:t>安排经审核通过的</w:t>
            </w:r>
            <w:r>
              <w:rPr>
                <w:rFonts w:hint="eastAsia" w:ascii="Times New Roman" w:hAnsi="Times New Roman" w:eastAsia="楷体_GB2312" w:cs="Times New Roman"/>
                <w:color w:val="000000"/>
                <w:kern w:val="2"/>
                <w:sz w:val="21"/>
                <w:szCs w:val="21"/>
                <w:lang w:val="en-US" w:eastAsia="zh-CN" w:bidi="ar-SA"/>
              </w:rPr>
              <w:t>290名新能源汽车消费者</w:t>
            </w:r>
            <w:r>
              <w:rPr>
                <w:rFonts w:hint="default" w:ascii="Times New Roman" w:hAnsi="Times New Roman" w:eastAsia="宋体" w:cs="Times New Roman"/>
                <w:color w:val="000000"/>
                <w:kern w:val="2"/>
                <w:sz w:val="21"/>
                <w:szCs w:val="21"/>
                <w:lang w:val="en-US" w:eastAsia="zh-CN" w:bidi="ar-SA"/>
              </w:rPr>
              <w:t>新能源汽车</w:t>
            </w:r>
            <w:r>
              <w:rPr>
                <w:rFonts w:hint="eastAsia" w:ascii="Times New Roman" w:hAnsi="Times New Roman" w:eastAsia="楷体_GB2312" w:cs="Times New Roman"/>
                <w:color w:val="000000"/>
                <w:kern w:val="2"/>
                <w:sz w:val="21"/>
                <w:szCs w:val="21"/>
                <w:lang w:val="en-US" w:eastAsia="zh-CN" w:bidi="ar-SA"/>
              </w:rPr>
              <w:t>充电补助资金4.35万元。</w:t>
            </w:r>
          </w:p>
        </w:tc>
        <w:tc>
          <w:tcPr>
            <w:tcW w:w="2160" w:type="dxa"/>
            <w:tcBorders>
              <w:top w:val="nil"/>
              <w:left w:val="nil"/>
              <w:bottom w:val="single" w:color="auto" w:sz="4" w:space="0"/>
              <w:right w:val="single" w:color="auto" w:sz="4" w:space="0"/>
            </w:tcBorders>
            <w:noWrap w:val="0"/>
            <w:vAlign w:val="center"/>
          </w:tcPr>
          <w:p>
            <w:pPr>
              <w:widowControl w:val="0"/>
              <w:spacing w:line="360" w:lineRule="exact"/>
              <w:jc w:val="center"/>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市发展改革委</w:t>
            </w:r>
          </w:p>
        </w:tc>
        <w:tc>
          <w:tcPr>
            <w:tcW w:w="3505" w:type="dxa"/>
            <w:tcBorders>
              <w:top w:val="nil"/>
              <w:left w:val="nil"/>
              <w:bottom w:val="single" w:color="auto" w:sz="4" w:space="0"/>
              <w:right w:val="single" w:color="auto" w:sz="8" w:space="0"/>
            </w:tcBorders>
            <w:noWrap w:val="0"/>
            <w:vAlign w:val="center"/>
          </w:tcPr>
          <w:p>
            <w:pPr>
              <w:widowControl w:val="0"/>
              <w:spacing w:line="360" w:lineRule="exact"/>
              <w:jc w:val="both"/>
              <w:rPr>
                <w:rFonts w:ascii="Times New Roman" w:hAnsi="Times New Roman" w:eastAsia="楷体_GB2312"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w:t>
            </w:r>
            <w:r>
              <w:rPr>
                <w:rFonts w:hint="eastAsia" w:ascii="Times New Roman" w:hAnsi="Times New Roman" w:eastAsia="楷体_GB2312" w:cs="Times New Roman"/>
                <w:color w:val="000000"/>
                <w:kern w:val="2"/>
                <w:sz w:val="21"/>
                <w:szCs w:val="21"/>
                <w:lang w:val="en-US" w:eastAsia="zh-CN" w:bidi="ar-SA"/>
              </w:rPr>
              <w:t>消费者购买新能源汽车充电补助实施细则</w:t>
            </w:r>
            <w:r>
              <w:rPr>
                <w:rFonts w:ascii="Times New Roman" w:hAnsi="Times New Roman" w:eastAsia="楷体_GB2312" w:cs="Times New Roman"/>
                <w:color w:val="000000"/>
                <w:kern w:val="2"/>
                <w:sz w:val="21"/>
                <w:szCs w:val="21"/>
                <w:lang w:val="en-US" w:eastAsia="zh-CN" w:bidi="ar-SA"/>
              </w:rPr>
              <w:t>》（沪</w:t>
            </w:r>
            <w:r>
              <w:rPr>
                <w:rFonts w:hint="eastAsia" w:ascii="Times New Roman" w:hAnsi="Times New Roman" w:eastAsia="楷体_GB2312" w:cs="Times New Roman"/>
                <w:color w:val="000000"/>
                <w:kern w:val="2"/>
                <w:sz w:val="21"/>
                <w:szCs w:val="21"/>
                <w:lang w:val="en-US" w:eastAsia="zh-CN" w:bidi="ar-SA"/>
              </w:rPr>
              <w:t>发改规范</w:t>
            </w:r>
            <w:r>
              <w:rPr>
                <w:rFonts w:ascii="Times New Roman" w:hAnsi="Times New Roman" w:eastAsia="楷体_GB2312" w:cs="Times New Roman"/>
                <w:color w:val="000000"/>
                <w:kern w:val="2"/>
                <w:sz w:val="21"/>
                <w:szCs w:val="21"/>
                <w:lang w:val="en-US" w:eastAsia="zh-CN" w:bidi="ar-SA"/>
              </w:rPr>
              <w:t>[20</w:t>
            </w:r>
            <w:r>
              <w:rPr>
                <w:rFonts w:hint="eastAsia" w:ascii="Times New Roman" w:hAnsi="Times New Roman" w:eastAsia="楷体_GB2312" w:cs="Times New Roman"/>
                <w:color w:val="000000"/>
                <w:kern w:val="2"/>
                <w:sz w:val="21"/>
                <w:szCs w:val="21"/>
                <w:lang w:val="en-US" w:eastAsia="zh-CN" w:bidi="ar-SA"/>
              </w:rPr>
              <w:t>20</w:t>
            </w:r>
            <w:r>
              <w:rPr>
                <w:rFonts w:ascii="Times New Roman" w:hAnsi="Times New Roman" w:eastAsia="楷体_GB2312" w:cs="Times New Roman"/>
                <w:color w:val="000000"/>
                <w:kern w:val="2"/>
                <w:sz w:val="21"/>
                <w:szCs w:val="21"/>
                <w:lang w:val="en-US" w:eastAsia="zh-CN" w:bidi="ar-SA"/>
              </w:rPr>
              <w:t>]</w:t>
            </w:r>
            <w:r>
              <w:rPr>
                <w:rFonts w:hint="eastAsia" w:ascii="Times New Roman" w:hAnsi="Times New Roman" w:eastAsia="楷体_GB2312" w:cs="Times New Roman"/>
                <w:color w:val="000000"/>
                <w:kern w:val="2"/>
                <w:sz w:val="21"/>
                <w:szCs w:val="21"/>
                <w:lang w:val="en-US" w:eastAsia="zh-CN" w:bidi="ar-SA"/>
              </w:rPr>
              <w:t>5</w:t>
            </w:r>
            <w:r>
              <w:rPr>
                <w:rFonts w:ascii="Times New Roman" w:hAnsi="Times New Roman" w:eastAsia="楷体_GB2312" w:cs="Times New Roman"/>
                <w:color w:val="000000"/>
                <w:kern w:val="2"/>
                <w:sz w:val="21"/>
                <w:szCs w:val="21"/>
                <w:lang w:val="en-US" w:eastAsia="zh-CN" w:bidi="ar-SA"/>
              </w:rPr>
              <w:t>号）</w:t>
            </w:r>
          </w:p>
        </w:tc>
      </w:tr>
      <w:tr>
        <w:tblPrEx>
          <w:tblCellMar>
            <w:top w:w="0" w:type="dxa"/>
            <w:left w:w="108" w:type="dxa"/>
            <w:bottom w:w="0" w:type="dxa"/>
            <w:right w:w="108" w:type="dxa"/>
          </w:tblCellMar>
        </w:tblPrEx>
        <w:trPr>
          <w:trHeight w:val="1422" w:hRule="atLeast"/>
          <w:jc w:val="center"/>
        </w:trPr>
        <w:tc>
          <w:tcPr>
            <w:tcW w:w="735" w:type="dxa"/>
            <w:tcBorders>
              <w:top w:val="nil"/>
              <w:left w:val="single" w:color="auto" w:sz="8" w:space="0"/>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4</w:t>
            </w:r>
          </w:p>
        </w:tc>
        <w:tc>
          <w:tcPr>
            <w:tcW w:w="161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节能能力</w:t>
            </w:r>
            <w:r>
              <w:rPr>
                <w:rFonts w:hint="eastAsia" w:ascii="Times New Roman" w:hAnsi="Times New Roman" w:eastAsia="楷体_GB2312" w:cs="Times New Roman"/>
                <w:color w:val="000000"/>
                <w:kern w:val="2"/>
                <w:sz w:val="21"/>
                <w:szCs w:val="21"/>
                <w:lang w:val="en-US" w:eastAsia="zh-CN" w:bidi="ar-SA"/>
              </w:rPr>
              <w:t>建设</w:t>
            </w:r>
          </w:p>
        </w:tc>
        <w:tc>
          <w:tcPr>
            <w:tcW w:w="1684" w:type="dxa"/>
            <w:tcBorders>
              <w:top w:val="nil"/>
              <w:left w:val="nil"/>
              <w:bottom w:val="single" w:color="auto" w:sz="4"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50</w:t>
            </w:r>
          </w:p>
        </w:tc>
        <w:tc>
          <w:tcPr>
            <w:tcW w:w="6053" w:type="dxa"/>
            <w:tcBorders>
              <w:top w:val="nil"/>
              <w:left w:val="nil"/>
              <w:bottom w:val="single" w:color="auto" w:sz="4" w:space="0"/>
              <w:right w:val="single" w:color="auto" w:sz="4" w:space="0"/>
            </w:tcBorders>
            <w:noWrap w:val="0"/>
            <w:vAlign w:val="center"/>
          </w:tcPr>
          <w:p>
            <w:pPr>
              <w:widowControl w:val="0"/>
              <w:spacing w:line="360" w:lineRule="exact"/>
              <w:ind w:firstLine="0" w:firstLineChars="0"/>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 xml:space="preserve">    </w:t>
            </w:r>
            <w:r>
              <w:rPr>
                <w:rFonts w:ascii="Times New Roman" w:hAnsi="Times New Roman" w:eastAsia="楷体_GB2312" w:cs="Times New Roman"/>
                <w:color w:val="000000"/>
                <w:kern w:val="2"/>
                <w:sz w:val="21"/>
                <w:szCs w:val="21"/>
                <w:lang w:val="en-US" w:eastAsia="zh-CN" w:bidi="ar-SA"/>
              </w:rPr>
              <w:t>安排经审核通过的20</w:t>
            </w:r>
            <w:r>
              <w:rPr>
                <w:rFonts w:hint="eastAsia" w:ascii="Times New Roman" w:hAnsi="Times New Roman" w:eastAsia="楷体_GB2312" w:cs="Times New Roman"/>
                <w:color w:val="000000"/>
                <w:kern w:val="2"/>
                <w:sz w:val="21"/>
                <w:szCs w:val="21"/>
                <w:lang w:val="en-US" w:eastAsia="zh-CN" w:bidi="ar-SA"/>
              </w:rPr>
              <w:t>20年“编制并发布2020年上海市能效白皮书”等6个项目第一笔50%支持资金45万元；</w:t>
            </w:r>
            <w:r>
              <w:rPr>
                <w:rFonts w:ascii="Times New Roman" w:hAnsi="Times New Roman" w:eastAsia="楷体_GB2312" w:cs="Times New Roman"/>
                <w:color w:val="000000"/>
                <w:kern w:val="2"/>
                <w:sz w:val="21"/>
                <w:szCs w:val="21"/>
                <w:lang w:val="en-US" w:eastAsia="zh-CN" w:bidi="ar-SA"/>
              </w:rPr>
              <w:t>201</w:t>
            </w:r>
            <w:r>
              <w:rPr>
                <w:rFonts w:hint="eastAsia" w:ascii="Times New Roman" w:hAnsi="Times New Roman" w:eastAsia="楷体_GB2312" w:cs="Times New Roman"/>
                <w:color w:val="000000"/>
                <w:kern w:val="2"/>
                <w:sz w:val="21"/>
                <w:szCs w:val="21"/>
                <w:lang w:val="en-US" w:eastAsia="zh-CN" w:bidi="ar-SA"/>
              </w:rPr>
              <w:t>8年“能力建设项目实施效果评估”结转项目第二笔结余资金5万元；</w:t>
            </w:r>
          </w:p>
          <w:p>
            <w:pPr>
              <w:widowControl w:val="0"/>
              <w:spacing w:line="360" w:lineRule="exact"/>
              <w:ind w:firstLine="0" w:firstLineChars="0"/>
              <w:jc w:val="both"/>
              <w:rPr>
                <w:rFonts w:hint="eastAsia"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 xml:space="preserve">    共计50万元。</w:t>
            </w:r>
          </w:p>
        </w:tc>
        <w:tc>
          <w:tcPr>
            <w:tcW w:w="2160" w:type="dxa"/>
            <w:tcBorders>
              <w:top w:val="nil"/>
              <w:left w:val="nil"/>
              <w:bottom w:val="single" w:color="auto" w:sz="4" w:space="0"/>
              <w:right w:val="single" w:color="auto" w:sz="4" w:space="0"/>
            </w:tcBorders>
            <w:noWrap w:val="0"/>
            <w:vAlign w:val="center"/>
          </w:tcPr>
          <w:p>
            <w:pPr>
              <w:widowControl w:val="0"/>
              <w:spacing w:line="360" w:lineRule="exact"/>
              <w:jc w:val="center"/>
              <w:rPr>
                <w:rFonts w:ascii="Times New Roman" w:hAnsi="Times New Roman" w:eastAsia="楷体_GB2312" w:cs="Times New Roman"/>
                <w:color w:val="000000"/>
                <w:kern w:val="2"/>
                <w:sz w:val="21"/>
                <w:szCs w:val="21"/>
                <w:lang w:val="en-US" w:eastAsia="zh-CN" w:bidi="ar-SA"/>
              </w:rPr>
            </w:pPr>
            <w:r>
              <w:rPr>
                <w:rFonts w:hint="eastAsia" w:ascii="Times New Roman" w:hAnsi="Times New Roman" w:eastAsia="楷体_GB2312" w:cs="Times New Roman"/>
                <w:color w:val="000000"/>
                <w:kern w:val="2"/>
                <w:sz w:val="21"/>
                <w:szCs w:val="21"/>
                <w:lang w:val="en-US" w:eastAsia="zh-CN" w:bidi="ar-SA"/>
              </w:rPr>
              <w:t>市发展改革委</w:t>
            </w:r>
          </w:p>
        </w:tc>
        <w:tc>
          <w:tcPr>
            <w:tcW w:w="3505" w:type="dxa"/>
            <w:tcBorders>
              <w:top w:val="nil"/>
              <w:left w:val="nil"/>
              <w:bottom w:val="single" w:color="auto" w:sz="4" w:space="0"/>
              <w:right w:val="single" w:color="auto" w:sz="8" w:space="0"/>
            </w:tcBorders>
            <w:noWrap w:val="0"/>
            <w:vAlign w:val="center"/>
          </w:tcPr>
          <w:p>
            <w:pPr>
              <w:widowControl w:val="0"/>
              <w:spacing w:line="360" w:lineRule="exact"/>
              <w:jc w:val="both"/>
              <w:rPr>
                <w:rFonts w:ascii="Times New Roman" w:hAnsi="Times New Roman" w:eastAsia="楷体_GB2312" w:cs="Times New Roman"/>
                <w:color w:val="000000"/>
                <w:kern w:val="2"/>
                <w:sz w:val="21"/>
                <w:szCs w:val="21"/>
                <w:lang w:val="en-US" w:eastAsia="zh-CN" w:bidi="ar-SA"/>
              </w:rPr>
            </w:pPr>
            <w:r>
              <w:rPr>
                <w:rFonts w:ascii="Times New Roman" w:hAnsi="Times New Roman" w:eastAsia="楷体_GB2312" w:cs="Times New Roman"/>
                <w:color w:val="000000"/>
                <w:kern w:val="2"/>
                <w:sz w:val="21"/>
                <w:szCs w:val="21"/>
                <w:lang w:val="en-US" w:eastAsia="zh-CN" w:bidi="ar-SA"/>
              </w:rPr>
              <w:t>《上海市节能降耗和应对气候变化基础工作及能力建设资金使用管理办法》（沪发改环资[2011]73号）</w:t>
            </w:r>
          </w:p>
        </w:tc>
      </w:tr>
      <w:tr>
        <w:tblPrEx>
          <w:tblCellMar>
            <w:top w:w="0" w:type="dxa"/>
            <w:left w:w="108" w:type="dxa"/>
            <w:bottom w:w="0" w:type="dxa"/>
            <w:right w:w="108" w:type="dxa"/>
          </w:tblCellMar>
        </w:tblPrEx>
        <w:trPr>
          <w:trHeight w:val="573" w:hRule="atLeast"/>
          <w:jc w:val="center"/>
        </w:trPr>
        <w:tc>
          <w:tcPr>
            <w:tcW w:w="735" w:type="dxa"/>
            <w:tcBorders>
              <w:top w:val="nil"/>
              <w:left w:val="single" w:color="auto" w:sz="8" w:space="0"/>
              <w:bottom w:val="single" w:color="auto" w:sz="8" w:space="0"/>
              <w:right w:val="single" w:color="auto" w:sz="4" w:space="0"/>
            </w:tcBorders>
            <w:noWrap w:val="0"/>
            <w:vAlign w:val="center"/>
          </w:tcPr>
          <w:p>
            <w:pPr>
              <w:widowControl w:val="0"/>
              <w:spacing w:line="360" w:lineRule="exact"/>
              <w:jc w:val="both"/>
              <w:rPr>
                <w:rFonts w:ascii="Times New Roman" w:hAnsi="Times New Roman" w:eastAsia="楷体_GB2312" w:cs="Times New Roman"/>
                <w:b/>
                <w:color w:val="000000"/>
                <w:kern w:val="2"/>
                <w:sz w:val="21"/>
                <w:szCs w:val="21"/>
                <w:lang w:val="en-US" w:eastAsia="zh-CN" w:bidi="ar-SA"/>
              </w:rPr>
            </w:pPr>
          </w:p>
        </w:tc>
        <w:tc>
          <w:tcPr>
            <w:tcW w:w="1614" w:type="dxa"/>
            <w:tcBorders>
              <w:top w:val="nil"/>
              <w:left w:val="nil"/>
              <w:bottom w:val="single" w:color="auto" w:sz="8" w:space="0"/>
              <w:right w:val="single" w:color="auto" w:sz="4" w:space="0"/>
            </w:tcBorders>
            <w:noWrap w:val="0"/>
            <w:vAlign w:val="center"/>
          </w:tcPr>
          <w:p>
            <w:pPr>
              <w:widowControl w:val="0"/>
              <w:spacing w:line="360" w:lineRule="exact"/>
              <w:jc w:val="both"/>
              <w:rPr>
                <w:rFonts w:ascii="Times New Roman" w:hAnsi="Times New Roman" w:eastAsia="楷体_GB2312" w:cs="Times New Roman"/>
                <w:b/>
                <w:color w:val="000000"/>
                <w:kern w:val="2"/>
                <w:sz w:val="21"/>
                <w:szCs w:val="21"/>
                <w:lang w:val="en-US" w:eastAsia="zh-CN" w:bidi="ar-SA"/>
              </w:rPr>
            </w:pPr>
            <w:r>
              <w:rPr>
                <w:rFonts w:ascii="Times New Roman" w:hAnsi="Times New Roman" w:eastAsia="楷体_GB2312" w:cs="Times New Roman"/>
                <w:b/>
                <w:color w:val="000000"/>
                <w:kern w:val="2"/>
                <w:sz w:val="21"/>
                <w:szCs w:val="21"/>
                <w:lang w:val="en-US" w:eastAsia="zh-CN" w:bidi="ar-SA"/>
              </w:rPr>
              <w:t>合计</w:t>
            </w:r>
          </w:p>
        </w:tc>
        <w:tc>
          <w:tcPr>
            <w:tcW w:w="1684" w:type="dxa"/>
            <w:tcBorders>
              <w:top w:val="nil"/>
              <w:left w:val="nil"/>
              <w:bottom w:val="single" w:color="auto" w:sz="8" w:space="0"/>
              <w:right w:val="single" w:color="auto" w:sz="4" w:space="0"/>
            </w:tcBorders>
            <w:noWrap w:val="0"/>
            <w:vAlign w:val="center"/>
          </w:tcPr>
          <w:p>
            <w:pPr>
              <w:widowControl w:val="0"/>
              <w:spacing w:line="360" w:lineRule="exact"/>
              <w:jc w:val="both"/>
              <w:rPr>
                <w:rFonts w:hint="eastAsia" w:ascii="Times New Roman" w:hAnsi="Times New Roman" w:eastAsia="楷体_GB2312" w:cs="Times New Roman"/>
                <w:b/>
                <w:color w:val="000000"/>
                <w:kern w:val="2"/>
                <w:sz w:val="21"/>
                <w:szCs w:val="21"/>
                <w:lang w:val="en-US" w:eastAsia="zh-CN" w:bidi="ar-SA"/>
              </w:rPr>
            </w:pPr>
            <w:r>
              <w:rPr>
                <w:rFonts w:hint="eastAsia" w:ascii="Times New Roman" w:hAnsi="Times New Roman" w:eastAsia="楷体_GB2312" w:cs="Times New Roman"/>
                <w:b/>
                <w:color w:val="000000"/>
                <w:kern w:val="2"/>
                <w:sz w:val="21"/>
                <w:szCs w:val="21"/>
                <w:lang w:val="en-US" w:eastAsia="zh-CN" w:bidi="ar-SA"/>
              </w:rPr>
              <w:t>25028.501512</w:t>
            </w:r>
          </w:p>
        </w:tc>
        <w:tc>
          <w:tcPr>
            <w:tcW w:w="6053" w:type="dxa"/>
            <w:tcBorders>
              <w:top w:val="nil"/>
              <w:left w:val="nil"/>
              <w:bottom w:val="single" w:color="auto" w:sz="8" w:space="0"/>
              <w:right w:val="single" w:color="auto" w:sz="4" w:space="0"/>
            </w:tcBorders>
            <w:noWrap w:val="0"/>
            <w:vAlign w:val="center"/>
          </w:tcPr>
          <w:p>
            <w:pPr>
              <w:widowControl w:val="0"/>
              <w:spacing w:line="360" w:lineRule="exact"/>
              <w:jc w:val="both"/>
              <w:rPr>
                <w:rFonts w:ascii="Times New Roman" w:hAnsi="Times New Roman" w:eastAsia="楷体_GB2312" w:cs="Times New Roman"/>
                <w:b/>
                <w:color w:val="000000"/>
                <w:kern w:val="2"/>
                <w:sz w:val="21"/>
                <w:szCs w:val="21"/>
                <w:lang w:val="en-US" w:eastAsia="zh-CN" w:bidi="ar-SA"/>
              </w:rPr>
            </w:pPr>
          </w:p>
        </w:tc>
        <w:tc>
          <w:tcPr>
            <w:tcW w:w="2160" w:type="dxa"/>
            <w:tcBorders>
              <w:top w:val="nil"/>
              <w:left w:val="nil"/>
              <w:bottom w:val="single" w:color="auto" w:sz="8" w:space="0"/>
              <w:right w:val="single" w:color="auto" w:sz="4" w:space="0"/>
            </w:tcBorders>
            <w:noWrap w:val="0"/>
            <w:vAlign w:val="center"/>
          </w:tcPr>
          <w:p>
            <w:pPr>
              <w:widowControl w:val="0"/>
              <w:spacing w:line="360" w:lineRule="exact"/>
              <w:jc w:val="both"/>
              <w:rPr>
                <w:rFonts w:ascii="Times New Roman" w:hAnsi="Times New Roman" w:eastAsia="楷体_GB2312" w:cs="Times New Roman"/>
                <w:b/>
                <w:color w:val="000000"/>
                <w:kern w:val="2"/>
                <w:sz w:val="21"/>
                <w:szCs w:val="21"/>
                <w:lang w:val="en-US" w:eastAsia="zh-CN" w:bidi="ar-SA"/>
              </w:rPr>
            </w:pPr>
          </w:p>
        </w:tc>
        <w:tc>
          <w:tcPr>
            <w:tcW w:w="3505" w:type="dxa"/>
            <w:tcBorders>
              <w:top w:val="nil"/>
              <w:left w:val="nil"/>
              <w:bottom w:val="single" w:color="auto" w:sz="8" w:space="0"/>
              <w:right w:val="single" w:color="auto" w:sz="8" w:space="0"/>
            </w:tcBorders>
            <w:noWrap w:val="0"/>
            <w:vAlign w:val="center"/>
          </w:tcPr>
          <w:p>
            <w:pPr>
              <w:widowControl w:val="0"/>
              <w:spacing w:line="360" w:lineRule="exact"/>
              <w:jc w:val="both"/>
              <w:rPr>
                <w:rFonts w:ascii="Times New Roman" w:hAnsi="Times New Roman" w:eastAsia="楷体_GB2312" w:cs="Times New Roman"/>
                <w:b/>
                <w:color w:val="000000"/>
                <w:kern w:val="2"/>
                <w:sz w:val="21"/>
                <w:szCs w:val="21"/>
                <w:lang w:val="en-US" w:eastAsia="zh-CN" w:bidi="ar-SA"/>
              </w:rPr>
            </w:pPr>
          </w:p>
        </w:tc>
      </w:tr>
    </w:tbl>
    <w:p>
      <w:pPr>
        <w:rPr>
          <w:rFonts w:hint="eastAsia"/>
        </w:rPr>
        <w:sectPr>
          <w:footerReference r:id="rId3" w:type="default"/>
          <w:footerReference r:id="rId4" w:type="even"/>
          <w:pgSz w:w="16838" w:h="11906" w:orient="landscape"/>
          <w:pgMar w:top="1587" w:right="2098" w:bottom="1587" w:left="1984" w:header="851" w:footer="1701" w:gutter="0"/>
          <w:paperSrc/>
          <w:pgNumType w:fmt="numberInDash"/>
          <w:cols w:space="720" w:num="1"/>
          <w:rtlGutter w:val="0"/>
          <w:docGrid w:type="lines" w:linePitch="582" w:charSpace="0"/>
        </w:sectPr>
      </w:pPr>
    </w:p>
    <w:p>
      <w:pPr>
        <w:keepNext w:val="0"/>
        <w:keepLines w:val="0"/>
        <w:pageBreakBefore w:val="0"/>
        <w:widowControl w:val="0"/>
        <w:kinsoku/>
        <w:wordWrap/>
        <w:overflowPunct/>
        <w:topLinePunct w:val="0"/>
        <w:autoSpaceDE/>
        <w:autoSpaceDN/>
        <w:bidi w:val="0"/>
        <w:adjustRightInd/>
        <w:snapToGrid/>
        <w:spacing w:line="500" w:lineRule="exact"/>
        <w:ind w:right="-126" w:rightChars="-41"/>
        <w:jc w:val="center"/>
        <w:textAlignment w:val="auto"/>
        <w:outlineLvl w:val="9"/>
        <w:rPr>
          <w:rFonts w:hint="eastAsia" w:ascii="仿宋_GB2312" w:hAnsi="仿宋_GB2312" w:eastAsia="仿宋_GB2312" w:cs="仿宋_GB2312"/>
          <w:szCs w:val="32"/>
        </w:rPr>
      </w:pPr>
      <w:bookmarkStart w:id="0" w:name="xmdm"/>
      <w:bookmarkEnd w:id="0"/>
    </w:p>
    <w:p>
      <w:pPr>
        <w:keepNext w:val="0"/>
        <w:keepLines w:val="0"/>
        <w:pageBreakBefore w:val="0"/>
        <w:widowControl/>
        <w:tabs>
          <w:tab w:val="left" w:pos="638"/>
        </w:tabs>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rPr>
      </w:pPr>
      <w:r>
        <w:rPr>
          <w:rFonts w:hint="eastAsia"/>
          <w:spacing w:val="-6"/>
          <w:kern w:val="2"/>
          <w:sz w:val="32"/>
          <w:lang w:val="en-US" w:eastAsia="zh-CN"/>
        </w:rPr>
        <w:tab/>
      </w:r>
    </w:p>
    <w:tbl>
      <w:tblPr>
        <w:tblStyle w:val="5"/>
        <w:tblpPr w:leftFromText="181" w:rightFromText="181" w:tblpX="81" w:tblpYSpec="bottom"/>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049"/>
        <w:gridCol w:w="3315"/>
        <w:gridCol w:w="4395"/>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2" w:hRule="atLeast"/>
        </w:trPr>
        <w:tc>
          <w:tcPr>
            <w:tcW w:w="1049" w:type="dxa"/>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送：</w:t>
            </w:r>
          </w:p>
        </w:tc>
        <w:tc>
          <w:tcPr>
            <w:tcW w:w="7710" w:type="dxa"/>
            <w:gridSpan w:val="2"/>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400" w:lineRule="exact"/>
              <w:ind w:right="308" w:rightChars="1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市财政局，市审计局</w:t>
            </w:r>
            <w:r>
              <w:rPr>
                <w:rFonts w:hint="eastAsia" w:ascii="仿宋_GB2312" w:hAnsi="仿宋_GB2312" w:eastAsia="仿宋_GB2312" w:cs="仿宋_GB2312"/>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7" w:hRule="atLeast"/>
        </w:trPr>
        <w:tc>
          <w:tcPr>
            <w:tcW w:w="4364" w:type="dxa"/>
            <w:gridSpan w:val="2"/>
            <w:tcBorders>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上海市发展和改革委员会办公室</w:t>
            </w:r>
          </w:p>
        </w:tc>
        <w:tc>
          <w:tcPr>
            <w:tcW w:w="4395"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cs="仿宋_GB2312"/>
                <w:spacing w:val="-6"/>
                <w:sz w:val="28"/>
                <w:szCs w:val="28"/>
                <w:lang w:val="en-US" w:eastAsia="zh-CN"/>
              </w:rPr>
              <w:t xml:space="preserve">              </w:t>
            </w:r>
            <w:r>
              <w:rPr>
                <w:rFonts w:hint="eastAsia" w:cs="仿宋_GB2312"/>
                <w:spacing w:val="-6"/>
                <w:sz w:val="28"/>
                <w:szCs w:val="28"/>
                <w:lang w:eastAsia="zh-CN"/>
              </w:rPr>
              <w:t>2020年7月1日</w:t>
            </w:r>
            <w:r>
              <w:rPr>
                <w:rFonts w:hint="eastAsia" w:ascii="仿宋_GB2312" w:hAnsi="仿宋_GB2312" w:eastAsia="仿宋_GB2312" w:cs="仿宋_GB2312"/>
                <w:sz w:val="28"/>
                <w:szCs w:val="28"/>
              </w:rPr>
              <w:t>印发</w:t>
            </w:r>
          </w:p>
        </w:tc>
      </w:tr>
    </w:tbl>
    <w:p>
      <w:pPr>
        <w:keepNext w:val="0"/>
        <w:keepLines w:val="0"/>
        <w:pageBreakBefore w:val="0"/>
        <w:widowControl w:val="0"/>
        <w:tabs>
          <w:tab w:val="left" w:pos="638"/>
        </w:tabs>
        <w:kinsoku/>
        <w:wordWrap/>
        <w:overflowPunct/>
        <w:topLinePunct w:val="0"/>
        <w:autoSpaceDE/>
        <w:bidi w:val="0"/>
        <w:adjustRightInd/>
        <w:snapToGrid/>
        <w:spacing w:line="400" w:lineRule="exact"/>
        <w:jc w:val="left"/>
        <w:textAlignment w:val="auto"/>
        <w:outlineLvl w:val="9"/>
        <w:rPr>
          <w:rFonts w:hint="eastAsia"/>
          <w:spacing w:val="-6"/>
          <w:kern w:val="2"/>
          <w:sz w:val="32"/>
          <w:lang w:val="en-US" w:eastAsia="zh-CN"/>
        </w:rPr>
      </w:pPr>
    </w:p>
    <w:p>
      <w:pPr>
        <w:keepNext w:val="0"/>
        <w:keepLines w:val="0"/>
        <w:pageBreakBefore w:val="0"/>
        <w:widowControl w:val="0"/>
        <w:kinsoku/>
        <w:wordWrap/>
        <w:overflowPunct/>
        <w:topLinePunct w:val="0"/>
        <w:autoSpaceDE/>
        <w:bidi w:val="0"/>
        <w:adjustRightInd/>
        <w:snapToGrid/>
        <w:spacing w:line="400" w:lineRule="exact"/>
        <w:textAlignment w:val="auto"/>
        <w:outlineLvl w:val="9"/>
      </w:pPr>
    </w:p>
    <w:sectPr>
      <w:headerReference r:id="rId5" w:type="default"/>
      <w:footerReference r:id="rId7" w:type="default"/>
      <w:headerReference r:id="rId6" w:type="even"/>
      <w:footerReference r:id="rId8" w:type="even"/>
      <w:pgSz w:w="11906" w:h="16838"/>
      <w:pgMar w:top="2041" w:right="1587" w:bottom="1956" w:left="1587" w:header="1491" w:footer="1145" w:gutter="0"/>
      <w:paperSrc/>
      <w:pgBorders>
        <w:top w:val="none" w:sz="0" w:space="0"/>
        <w:left w:val="none" w:sz="0" w:space="0"/>
        <w:bottom w:val="none" w:sz="0" w:space="0"/>
        <w:right w:val="none" w:sz="0" w:space="0"/>
      </w:pgBorders>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left="308" w:leftChars="100" w:right="308" w:rightChars="100"/>
      <w:jc w:val="left"/>
      <w:rPr>
        <w:rStyle w:val="7"/>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Style w:val="7"/>
        <w:rFonts w:ascii="宋体" w:hAnsi="宋体" w:eastAsia="宋体" w:cs="Times New Roman"/>
        <w:kern w:val="2"/>
        <w:sz w:val="28"/>
        <w:szCs w:val="28"/>
        <w:lang w:val="en-US" w:eastAsia="zh-CN" w:bidi="ar-SA"/>
      </w:rPr>
      <w:instrText xml:space="preserve">PAGE  </w:instrText>
    </w:r>
    <w:r>
      <w:rPr>
        <w:rFonts w:ascii="宋体" w:hAnsi="宋体" w:eastAsia="宋体" w:cs="Times New Roman"/>
        <w:kern w:val="2"/>
        <w:sz w:val="28"/>
        <w:szCs w:val="28"/>
        <w:lang w:val="en-US" w:eastAsia="zh-CN" w:bidi="ar-SA"/>
      </w:rPr>
      <w:fldChar w:fldCharType="separate"/>
    </w:r>
    <w:r>
      <w:rPr>
        <w:rStyle w:val="7"/>
        <w:rFonts w:ascii="宋体" w:hAnsi="宋体" w:eastAsia="宋体" w:cs="Times New Roman"/>
        <w:kern w:val="2"/>
        <w:sz w:val="28"/>
        <w:szCs w:val="28"/>
        <w:lang w:val="en-US" w:eastAsia="zh-CN" w:bidi="ar-SA"/>
      </w:rPr>
      <w:t>- 3 -</w:t>
    </w:r>
    <w:r>
      <w:rPr>
        <w:rFonts w:ascii="宋体" w:hAnsi="宋体" w:eastAsia="宋体" w:cs="Times New Roman"/>
        <w:kern w:val="2"/>
        <w:sz w:val="28"/>
        <w:szCs w:val="28"/>
        <w:lang w:val="en-US" w:eastAsia="zh-CN" w:bidi="ar-SA"/>
      </w:rPr>
      <w:fldChar w:fldCharType="end"/>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7"/>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7"/>
        <w:rFonts w:ascii="Calibri" w:hAnsi="Calibri"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Style w:val="7"/>
        <w:rFonts w:ascii="Calibri" w:hAnsi="Calibri" w:eastAsia="宋体" w:cs="Times New Roman"/>
        <w:kern w:val="2"/>
        <w:sz w:val="18"/>
        <w:szCs w:val="18"/>
        <w:lang w:val="en-US" w:eastAsia="zh-CN" w:bidi="ar-SA"/>
      </w:rPr>
      <w:t>2</w:t>
    </w:r>
    <w:r>
      <w:rPr>
        <w:rFonts w:ascii="Times New Roman" w:hAnsi="Times New Roman" w:eastAsia="宋体" w:cs="Times New Roman"/>
        <w:kern w:val="2"/>
        <w:sz w:val="18"/>
        <w:szCs w:val="18"/>
        <w:lang w:val="en-US" w:eastAsia="zh-CN" w:bidi="ar-SA"/>
      </w:rPr>
      <w:fldChar w:fldCharType="end"/>
    </w:r>
  </w:p>
  <w:p>
    <w:pPr>
      <w:widowControl w:val="0"/>
      <w:snapToGrid w:val="0"/>
      <w:ind w:right="36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5119370</wp:posOffset>
              </wp:positionH>
              <wp:positionV relativeFrom="paragraph">
                <wp:posOffset>-243840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Fonts w:hint="eastAsia" w:ascii="仿宋_GB2312" w:hAnsi="仿宋_GB2312" w:eastAsia="仿宋_GB2312" w:cs="仿宋_GB2312"/>
                              <w:spacing w:val="-6"/>
                              <w:sz w:val="28"/>
                              <w:szCs w:val="28"/>
                            </w:rPr>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1</w:t>
                          </w:r>
                          <w:r>
                            <w:rPr>
                              <w:rFonts w:hint="eastAsia" w:ascii="宋体" w:hAnsi="宋体" w:eastAsia="宋体" w:cs="宋体"/>
                              <w:spacing w:val="-6"/>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403.1pt;margin-top:-19.2pt;height:144pt;width:144pt;mso-position-horizontal-relative:margin;mso-wrap-style:none;z-index:251658240;mso-width-relative:page;mso-height-relative:page;" filled="f" stroked="f" coordsize="21600,21600" o:gfxdata="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t2mfrYAAAADAEAAA8AAAAAAAAAAQAgAAAAIgAAAGRycy9kb3ducmV2LnhtbFBL&#10;AQIUABQAAAAIAIdO4kAmzV+cvQEAAGIDAAAOAAAAAAAAAAEAIAAAACcBAABkcnMvZTJvRG9jLnht&#10;bFBLBQYAAAAABgAGAFkBAABWBQAAAAA=&#10;">
              <v:fill on="f" focussize="0,0"/>
              <v:stroke on="f"/>
              <v:imagedata o:title=""/>
              <o:lock v:ext="edit" aspectratio="f"/>
              <v:textbox inset="0mm,0mm,0mm,0mm" style="mso-fit-shape-to-text:t;">
                <w:txbxContent>
                  <w:p>
                    <w:pPr>
                      <w:pStyle w:val="3"/>
                      <w:jc w:val="both"/>
                      <w:rPr>
                        <w:rFonts w:hint="eastAsia" w:ascii="仿宋_GB2312" w:hAnsi="仿宋_GB2312" w:eastAsia="仿宋_GB2312" w:cs="仿宋_GB2312"/>
                        <w:spacing w:val="-6"/>
                        <w:sz w:val="28"/>
                        <w:szCs w:val="28"/>
                      </w:rPr>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1</w:t>
                    </w:r>
                    <w:r>
                      <w:rPr>
                        <w:rFonts w:hint="eastAsia" w:ascii="宋体" w:hAnsi="宋体" w:eastAsia="宋体" w:cs="宋体"/>
                        <w:spacing w:val="-6"/>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-241300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2</w:t>
                          </w:r>
                          <w:r>
                            <w:rPr>
                              <w:rFonts w:hint="eastAsia" w:ascii="宋体" w:hAnsi="宋体" w:eastAsia="宋体" w:cs="宋体"/>
                              <w:spacing w:val="-6"/>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0.75pt;margin-top:-19pt;height:144pt;width:144pt;mso-position-horizontal-relative:margin;mso-wrap-style:none;z-index:251659264;mso-width-relative:page;mso-height-relative:page;" filled="f" stroked="f" coordsize="21600,21600" o:gfxdata="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3CLHjTAAAACQEAAA8AAAAAAAAAAQAgAAAAIgAAAGRycy9kb3ducmV2LnhtbFBLAQIUABQA&#10;AAAIAIdO4kDxhh+lvAEAAGIDAAAOAAAAAAAAAAEAIAAAACIBAABkcnMvZTJvRG9jLnhtbFBLBQYA&#10;AAAABgAGAFkBAABQBQAAAAA=&#10;">
              <v:fill on="f" focussize="0,0"/>
              <v:stroke on="f"/>
              <v:imagedata o:title=""/>
              <o:lock v:ext="edit" aspectratio="f"/>
              <v:textbox inset="0mm,0mm,0mm,0mm" style="mso-fit-shape-to-text:t;">
                <w:txbxContent>
                  <w:p>
                    <w:pPr>
                      <w:pStyle w:val="3"/>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2</w:t>
                    </w:r>
                    <w:r>
                      <w:rPr>
                        <w:rFonts w:hint="eastAsia" w:ascii="宋体" w:hAnsi="宋体" w:eastAsia="宋体" w:cs="宋体"/>
                        <w:spacing w:val="-6"/>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drawingGridHorizontalSpacing w:val="4366"/>
  <w:drawingGridVerticalSpacing w:val="291"/>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0EBC"/>
    <w:rsid w:val="00251F04"/>
    <w:rsid w:val="039B4A9C"/>
    <w:rsid w:val="05380B5C"/>
    <w:rsid w:val="073D26D6"/>
    <w:rsid w:val="07492A96"/>
    <w:rsid w:val="13CB3A0F"/>
    <w:rsid w:val="1BF7E219"/>
    <w:rsid w:val="217C3F06"/>
    <w:rsid w:val="27E9220C"/>
    <w:rsid w:val="2B6A36E8"/>
    <w:rsid w:val="39BF064A"/>
    <w:rsid w:val="3BFA11F6"/>
    <w:rsid w:val="3EEE0873"/>
    <w:rsid w:val="3F3E4966"/>
    <w:rsid w:val="3FFBA06A"/>
    <w:rsid w:val="3FFFA220"/>
    <w:rsid w:val="43FDD4BF"/>
    <w:rsid w:val="44B97A54"/>
    <w:rsid w:val="4FBE8446"/>
    <w:rsid w:val="57FF2FE1"/>
    <w:rsid w:val="57FFE935"/>
    <w:rsid w:val="59E75C18"/>
    <w:rsid w:val="5DF162DA"/>
    <w:rsid w:val="5F7F88BD"/>
    <w:rsid w:val="6CF7899C"/>
    <w:rsid w:val="6F6E240E"/>
    <w:rsid w:val="7AA669EC"/>
    <w:rsid w:val="7BFF8BB6"/>
    <w:rsid w:val="7F9F365B"/>
    <w:rsid w:val="7FDC29DB"/>
    <w:rsid w:val="9E9F1855"/>
    <w:rsid w:val="AF7AF471"/>
    <w:rsid w:val="BB7F31C8"/>
    <w:rsid w:val="BBFC080B"/>
    <w:rsid w:val="C1EB3BFC"/>
    <w:rsid w:val="DDFFC3C3"/>
    <w:rsid w:val="DE7EC39F"/>
    <w:rsid w:val="DF4A5ADB"/>
    <w:rsid w:val="DFFF5CB2"/>
    <w:rsid w:val="F6AF4D73"/>
    <w:rsid w:val="FBFDD787"/>
    <w:rsid w:val="FCAD9751"/>
    <w:rsid w:val="FF6FBADD"/>
    <w:rsid w:val="FFDD8652"/>
    <w:rsid w:val="FFDE8EBE"/>
    <w:rsid w:val="FFDF8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next w:val="1"/>
    <w:qFormat/>
    <w:uiPriority w:val="0"/>
    <w:pPr>
      <w:widowControl w:val="0"/>
      <w:jc w:val="both"/>
    </w:pPr>
    <w:rPr>
      <w:rFonts w:ascii="楷体_GB2312" w:hAnsi="Times New Roman" w:eastAsia="楷体_GB2312" w:cs="Times New Roman"/>
      <w:kern w:val="2"/>
      <w:sz w:val="3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1114</Words>
  <Characters>1325</Characters>
  <Lines>0</Lines>
  <Paragraphs>0</Paragraphs>
  <TotalTime>19.3333333333333</TotalTime>
  <ScaleCrop>false</ScaleCrop>
  <LinksUpToDate>false</LinksUpToDate>
  <CharactersWithSpaces>1396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2014-11-08T20:08:00Z</dcterms:created>
  <dc:creator>Administrator</dc:creator>
  <cp:lastModifiedBy>MissX</cp:lastModifiedBy>
  <dcterms:modified xsi:type="dcterms:W3CDTF">2020-07-06T09:16:25Z</dcterms:modified>
  <dc:title>特急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公文标识">
    <vt:lpwstr>1.2.156.10.400002195-W01-2020-08-10001-5</vt:lpwstr>
  </property>
</Properties>
</file>