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14"/>
        <w:gridCol w:w="1684"/>
        <w:gridCol w:w="6053"/>
        <w:gridCol w:w="2160"/>
        <w:gridCol w:w="3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5772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before="289" w:beforeLines="50" w:after="289" w:afterLines="50" w:line="400" w:lineRule="exact"/>
              <w:rPr>
                <w:rFonts w:hint="eastAsia" w:eastAsia="黑体"/>
                <w:spacing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黑体"/>
                <w:spacing w:val="0"/>
                <w:sz w:val="30"/>
                <w:szCs w:val="30"/>
              </w:rPr>
              <w:t>附  表：</w:t>
            </w:r>
          </w:p>
          <w:p>
            <w:pPr>
              <w:spacing w:before="289" w:beforeLines="50" w:after="289" w:afterLines="50" w:line="400" w:lineRule="exact"/>
              <w:jc w:val="center"/>
              <w:rPr>
                <w:rFonts w:eastAsia="黑体"/>
                <w:spacing w:val="0"/>
                <w:sz w:val="30"/>
                <w:szCs w:val="30"/>
              </w:rPr>
            </w:pPr>
            <w:r>
              <w:rPr>
                <w:rFonts w:hAnsi="华文中宋" w:eastAsia="华文中宋"/>
                <w:b/>
                <w:bCs/>
                <w:color w:val="000000"/>
                <w:spacing w:val="0"/>
                <w:sz w:val="36"/>
                <w:szCs w:val="36"/>
              </w:rPr>
              <w:t>上海市</w:t>
            </w:r>
            <w:r>
              <w:rPr>
                <w:rFonts w:eastAsia="华文中宋"/>
                <w:b/>
                <w:bCs/>
                <w:color w:val="000000"/>
                <w:spacing w:val="0"/>
                <w:sz w:val="36"/>
                <w:szCs w:val="36"/>
              </w:rPr>
              <w:t>2020</w:t>
            </w:r>
            <w:r>
              <w:rPr>
                <w:rFonts w:hAnsi="华文中宋" w:eastAsia="华文中宋"/>
                <w:b/>
                <w:bCs/>
                <w:color w:val="000000"/>
                <w:spacing w:val="0"/>
                <w:sz w:val="36"/>
                <w:szCs w:val="36"/>
              </w:rPr>
              <w:t>年节能减排专项资金安排计划（第</w:t>
            </w:r>
            <w:r>
              <w:rPr>
                <w:rFonts w:hint="eastAsia" w:hAnsi="华文中宋" w:eastAsia="华文中宋"/>
                <w:b/>
                <w:bCs/>
                <w:color w:val="000000"/>
                <w:spacing w:val="0"/>
                <w:sz w:val="36"/>
                <w:szCs w:val="36"/>
              </w:rPr>
              <w:t>五</w:t>
            </w:r>
            <w:r>
              <w:rPr>
                <w:rFonts w:hAnsi="华文中宋" w:eastAsia="华文中宋"/>
                <w:b/>
                <w:bCs/>
                <w:color w:val="000000"/>
                <w:spacing w:val="0"/>
                <w:sz w:val="36"/>
                <w:szCs w:val="36"/>
              </w:rPr>
              <w:t>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</w:rPr>
            </w:pPr>
            <w:r>
              <w:rPr>
                <w:rFonts w:eastAsia="楷体_GB2312"/>
                <w:b/>
                <w:color w:val="000000"/>
                <w:spacing w:val="0"/>
                <w:sz w:val="21"/>
              </w:rPr>
              <w:t>序号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</w:rPr>
            </w:pPr>
            <w:r>
              <w:rPr>
                <w:rFonts w:eastAsia="楷体_GB2312"/>
                <w:b/>
                <w:color w:val="000000"/>
                <w:spacing w:val="0"/>
                <w:sz w:val="21"/>
              </w:rPr>
              <w:t>支持方向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</w:rPr>
            </w:pPr>
            <w:r>
              <w:rPr>
                <w:rFonts w:eastAsia="楷体_GB2312"/>
                <w:b/>
                <w:color w:val="000000"/>
                <w:spacing w:val="0"/>
                <w:sz w:val="21"/>
              </w:rPr>
              <w:t>金额</w:t>
            </w:r>
          </w:p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</w:rPr>
            </w:pPr>
            <w:r>
              <w:rPr>
                <w:rFonts w:eastAsia="楷体_GB2312"/>
                <w:b/>
                <w:color w:val="000000"/>
                <w:spacing w:val="0"/>
                <w:sz w:val="21"/>
              </w:rPr>
              <w:t>（万元）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</w:rPr>
            </w:pPr>
            <w:r>
              <w:rPr>
                <w:rFonts w:eastAsia="楷体_GB2312"/>
                <w:b/>
                <w:color w:val="000000"/>
                <w:spacing w:val="0"/>
                <w:sz w:val="21"/>
              </w:rPr>
              <w:t>具体支持内容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</w:rPr>
            </w:pPr>
            <w:r>
              <w:rPr>
                <w:rFonts w:eastAsia="楷体_GB2312"/>
                <w:b/>
                <w:color w:val="000000"/>
                <w:spacing w:val="0"/>
                <w:sz w:val="21"/>
              </w:rPr>
              <w:t>负责部门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使用依据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  <w:t>国三柴油车提前报废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  <w:t>20834.2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  <w:t>安排经审核通过的2020年第二批4666辆国三柴油车提前报废补贴20834.2万元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  <w:t>市生态环境局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pacing w:val="0"/>
                <w:sz w:val="21"/>
                <w:szCs w:val="21"/>
              </w:rPr>
              <w:t>《上海市国三柴油车提前报废补贴实施办法》（沪环规[2019]号）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老旧汽车报废更新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1955.2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安排经审核通过的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4888辆老旧汽车报废更新补贴资金1955.2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万元。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市商务委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《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本市老旧汽车报废更新补贴实施细则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》（沪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商市场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[20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20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]1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15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号）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、《关于规范本市老旧汽车报废更新补贴资金拨付的通知》（沪商市场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[20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20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]1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80号）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新能源汽车充电补助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19.155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安排经审核通过的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1277名消费者新能源汽车充电补助资金19.155万元。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市发展改革委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楷体_GB2312"/>
                <w:color w:val="000000"/>
                <w:spacing w:val="0"/>
                <w:sz w:val="21"/>
                <w:szCs w:val="21"/>
              </w:rPr>
            </w:pP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《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消费者购买新能源汽车充电补助实施细则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》（沪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发改规范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[20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20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]</w:t>
            </w:r>
            <w:r>
              <w:rPr>
                <w:rFonts w:hint="eastAsia" w:eastAsia="楷体_GB2312"/>
                <w:color w:val="000000"/>
                <w:spacing w:val="0"/>
                <w:sz w:val="21"/>
                <w:szCs w:val="21"/>
              </w:rPr>
              <w:t>5</w:t>
            </w:r>
            <w:r>
              <w:rPr>
                <w:rFonts w:eastAsia="楷体_GB2312"/>
                <w:color w:val="000000"/>
                <w:spacing w:val="0"/>
                <w:sz w:val="21"/>
                <w:szCs w:val="21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  <w:szCs w:val="21"/>
              </w:rPr>
            </w:pPr>
            <w:r>
              <w:rPr>
                <w:rFonts w:eastAsia="楷体_GB2312"/>
                <w:b/>
                <w:color w:val="000000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b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pacing w:val="0"/>
                <w:sz w:val="21"/>
                <w:szCs w:val="21"/>
              </w:rPr>
              <w:t>22808.555</w:t>
            </w:r>
          </w:p>
        </w:tc>
        <w:tc>
          <w:tcPr>
            <w:tcW w:w="60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eastAsia="宋体"/>
          <w:spacing w:val="0"/>
          <w:sz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17" w:right="2041" w:bottom="1587" w:left="1956" w:header="1491" w:footer="1145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59" w:charSpace="0"/>
        </w:sectPr>
      </w:pPr>
    </w:p>
    <w:p>
      <w:pPr>
        <w:spacing w:line="240" w:lineRule="auto"/>
        <w:rPr>
          <w:rFonts w:eastAsia="宋体"/>
          <w:spacing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26" w:rightChars="-41"/>
        <w:jc w:val="center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26" w:rightChars="-41"/>
        <w:jc w:val="center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616" w:rightChars="200" w:firstLine="0" w:firstLineChars="0"/>
        <w:jc w:val="right"/>
        <w:textAlignment w:val="auto"/>
        <w:outlineLvl w:val="9"/>
        <w:rPr>
          <w:rFonts w:hint="eastAsia" w:cs="仿宋_GB2312"/>
          <w:spacing w:val="0"/>
          <w:szCs w:val="32"/>
          <w:lang w:val="en-US" w:eastAsia="zh-CN"/>
        </w:rPr>
      </w:pPr>
      <w:r>
        <w:rPr>
          <w:rFonts w:hint="eastAsia" w:cs="仿宋_GB2312"/>
          <w:spacing w:val="0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1232" w:rightChars="400" w:firstLine="0" w:firstLineChars="0"/>
        <w:jc w:val="right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Cs w:val="32"/>
          <w:lang w:eastAsia="zh-CN"/>
        </w:rPr>
      </w:pPr>
      <w:r>
        <w:rPr>
          <w:rFonts w:hint="eastAsia" w:cs="仿宋_GB2312"/>
          <w:spacing w:val="0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1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tabs>
          <w:tab w:val="left" w:pos="638"/>
        </w:tabs>
        <w:jc w:val="left"/>
        <w:rPr>
          <w:rFonts w:hint="eastAsia"/>
          <w:spacing w:val="-6"/>
          <w:kern w:val="2"/>
          <w:sz w:val="32"/>
          <w:lang w:val="en-US" w:eastAsia="zh-CN"/>
        </w:rPr>
      </w:pPr>
      <w:r>
        <w:rPr>
          <w:rFonts w:hint="eastAsia"/>
          <w:spacing w:val="-6"/>
          <w:kern w:val="2"/>
          <w:sz w:val="32"/>
          <w:lang w:val="en-US" w:eastAsia="zh-CN"/>
        </w:rPr>
        <w:tab/>
      </w:r>
    </w:p>
    <w:tbl>
      <w:tblPr>
        <w:tblStyle w:val="5"/>
        <w:tblpPr w:leftFromText="181" w:rightFromText="181" w:tblpX="81" w:tblpYSpec="bottom"/>
        <w:tblOverlap w:val="never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315"/>
        <w:gridCol w:w="439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送：</w:t>
            </w:r>
          </w:p>
        </w:tc>
        <w:tc>
          <w:tcPr>
            <w:tcW w:w="7710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right="308" w:right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市财政局，市审计局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36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上海市发展和改革委员会办公室</w:t>
            </w:r>
          </w:p>
        </w:tc>
        <w:tc>
          <w:tcPr>
            <w:tcW w:w="43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spacing w:val="-6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cs="仿宋_GB2312"/>
                <w:spacing w:val="-6"/>
                <w:sz w:val="28"/>
                <w:szCs w:val="28"/>
                <w:lang w:eastAsia="zh-CN"/>
              </w:rPr>
              <w:t>2020年7月22日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8"/>
        </w:tabs>
        <w:kinsoku/>
        <w:wordWrap/>
        <w:overflowPunct/>
        <w:topLinePunct w:val="0"/>
        <w:autoSpaceDE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/>
          <w:spacing w:val="-6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outlineLvl w:val="9"/>
      </w:pPr>
    </w:p>
    <w:sectPr>
      <w:pgSz w:w="11906" w:h="16838"/>
      <w:pgMar w:top="2041" w:right="1587" w:bottom="1956" w:left="1587" w:header="1491" w:footer="1145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5119370</wp:posOffset>
              </wp:positionH>
              <wp:positionV relativeFrom="paragraph">
                <wp:posOffset>-243840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Fonts w:hint="eastAsia" w:ascii="仿宋_GB2312" w:hAnsi="仿宋_GB2312" w:eastAsia="仿宋_GB2312" w:cs="仿宋_GB2312"/>
                              <w:spacing w:val="-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1pt;margin-top:-19.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t2mfrYAAAADAEAAA8AAAAAAAAAAQAgAAAAIgAAAGRycy9kb3ducmV2LnhtbFBL&#10;AQIUABQAAAAIAIdO4kAmzV+cvQEAAGI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rFonts w:hint="eastAsia" w:ascii="仿宋_GB2312" w:hAnsi="仿宋_GB2312" w:eastAsia="仿宋_GB2312" w:cs="仿宋_GB2312"/>
                        <w:spacing w:val="-6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-241300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-1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3CLHjTAAAACQEAAA8AAAAAAAAAAQAgAAAAIgAAAGRycy9kb3ducmV2LnhtbFBLAQIUABQA&#10;AAAIAIdO4kDxhh+lvAEAAGIDAAAOAAAAAAAAAAEAIAAAACI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hyphenationZone w:val="360"/>
  <w:evenAndOddHeaders w:val="1"/>
  <w:drawingGridHorizontalSpacing w:val="4366"/>
  <w:drawingGridVerticalSpacing w:val="23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0EBC"/>
    <w:rsid w:val="00251F04"/>
    <w:rsid w:val="05380B5C"/>
    <w:rsid w:val="07492A96"/>
    <w:rsid w:val="13CB3A0F"/>
    <w:rsid w:val="217C3F06"/>
    <w:rsid w:val="27E9220C"/>
    <w:rsid w:val="2B6A36E8"/>
    <w:rsid w:val="39BF064A"/>
    <w:rsid w:val="3BFA11F6"/>
    <w:rsid w:val="3F3E4966"/>
    <w:rsid w:val="43FDD4BF"/>
    <w:rsid w:val="44B97A54"/>
    <w:rsid w:val="46511AA8"/>
    <w:rsid w:val="4FBE8446"/>
    <w:rsid w:val="57FF2FE1"/>
    <w:rsid w:val="59E75C18"/>
    <w:rsid w:val="5B69673C"/>
    <w:rsid w:val="5DF162DA"/>
    <w:rsid w:val="5F7F88BD"/>
    <w:rsid w:val="6CF7899C"/>
    <w:rsid w:val="6F6E240E"/>
    <w:rsid w:val="77FFBC32"/>
    <w:rsid w:val="7AA669EC"/>
    <w:rsid w:val="7BFF8BB6"/>
    <w:rsid w:val="7EED5D0B"/>
    <w:rsid w:val="7F9F365B"/>
    <w:rsid w:val="9E9F1855"/>
    <w:rsid w:val="AF7AF471"/>
    <w:rsid w:val="BBFC080B"/>
    <w:rsid w:val="C1EB3BFC"/>
    <w:rsid w:val="DDFFC3C3"/>
    <w:rsid w:val="DE7EC39F"/>
    <w:rsid w:val="DF4A5ADB"/>
    <w:rsid w:val="DFFF5CB2"/>
    <w:rsid w:val="FA630B04"/>
    <w:rsid w:val="FCAD9751"/>
    <w:rsid w:val="FF6FBADD"/>
    <w:rsid w:val="FFDE8EBE"/>
    <w:rsid w:val="FFDF8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uiPriority w:val="0"/>
    <w:pPr>
      <w:widowControl w:val="0"/>
      <w:jc w:val="both"/>
    </w:pPr>
    <w:rPr>
      <w:rFonts w:ascii="楷体_GB2312" w:hAnsi="Times New Roman" w:eastAsia="楷体_GB2312" w:cs="Times New Roman"/>
      <w:kern w:val="2"/>
      <w:sz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853</Words>
  <Characters>1026</Characters>
  <Lines>0</Lines>
  <Paragraphs>0</Paragraphs>
  <TotalTime>24.6666666666667</TotalTime>
  <ScaleCrop>false</ScaleCrop>
  <LinksUpToDate>false</LinksUpToDate>
  <CharactersWithSpaces>1078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2014-11-07T04:08:00Z</dcterms:created>
  <dc:creator>Administrator</dc:creator>
  <cp:lastModifiedBy>MissX</cp:lastModifiedBy>
  <dcterms:modified xsi:type="dcterms:W3CDTF">2020-07-23T03:16:23Z</dcterms:modified>
  <dc:title>特急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公文标识">
    <vt:lpwstr>1.2.156.10.400002195-W01-2020-08-10001-5</vt:lpwstr>
  </property>
</Properties>
</file>