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eastAsia="黑体"/>
          <w:b/>
          <w:spacing w:val="0"/>
          <w:sz w:val="28"/>
        </w:rPr>
      </w:pPr>
      <w:r>
        <w:rPr>
          <w:rFonts w:hint="eastAsia" w:ascii="黑体" w:eastAsia="黑体"/>
          <w:b/>
          <w:spacing w:val="0"/>
          <w:sz w:val="28"/>
        </w:rPr>
        <w:t>附件</w:t>
      </w:r>
    </w:p>
    <w:p>
      <w:pPr>
        <w:spacing w:line="240" w:lineRule="auto"/>
        <w:jc w:val="center"/>
        <w:rPr>
          <w:rFonts w:ascii="华文中宋" w:hAnsi="华文中宋" w:eastAsia="华文中宋"/>
          <w:b/>
          <w:spacing w:val="0"/>
          <w:sz w:val="32"/>
          <w:szCs w:val="32"/>
        </w:rPr>
      </w:pPr>
      <w:bookmarkStart w:id="0" w:name="_GoBack"/>
      <w:r>
        <w:rPr>
          <w:rFonts w:ascii="华文中宋" w:hAnsi="华文中宋" w:eastAsia="华文中宋"/>
          <w:b/>
          <w:spacing w:val="0"/>
          <w:sz w:val="32"/>
          <w:szCs w:val="32"/>
        </w:rPr>
        <w:t>固定资产投资项目节能审查</w:t>
      </w:r>
      <w:r>
        <w:rPr>
          <w:rFonts w:hint="eastAsia" w:ascii="华文中宋" w:hAnsi="华文中宋" w:eastAsia="华文中宋"/>
          <w:b/>
          <w:spacing w:val="0"/>
          <w:sz w:val="32"/>
          <w:szCs w:val="32"/>
          <w:lang w:eastAsia="zh-CN"/>
        </w:rPr>
        <w:t>制度实施</w:t>
      </w:r>
      <w:r>
        <w:rPr>
          <w:rFonts w:ascii="华文中宋" w:hAnsi="华文中宋" w:eastAsia="华文中宋"/>
          <w:b/>
          <w:spacing w:val="0"/>
          <w:sz w:val="32"/>
          <w:szCs w:val="32"/>
        </w:rPr>
        <w:t>情况抽查结果</w:t>
      </w:r>
    </w:p>
    <w:bookmarkEnd w:id="0"/>
    <w:p>
      <w:pPr>
        <w:adjustRightInd w:val="0"/>
        <w:snapToGrid w:val="0"/>
        <w:spacing w:line="20" w:lineRule="exact"/>
        <w:rPr>
          <w:rFonts w:hint="eastAsia" w:ascii="楷体_GB2312" w:eastAsia="楷体_GB2312"/>
          <w:spacing w:val="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240"/>
        <w:gridCol w:w="2691"/>
        <w:gridCol w:w="1740"/>
        <w:gridCol w:w="1035"/>
        <w:gridCol w:w="189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项目法人单位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审查部门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通过审查时间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项目检查时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状态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项目目前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西虹桥2#能源站项目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上海西虹桥新能源有限公司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康桥工业区E09A-02地块动迁安置房项目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上海周康房地产有限公司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张江高科技园区管委会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川沙华夏社区单元A01街坊（A01-02b地块）征收安置房项目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上海心圆房地产开发有限公司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浦东川沙管委会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上海市动物无害化处理中心建设项目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上海市动物无害化处理中心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上海化工区2000吨/年新能源正极材料项目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上海华谊新材料有限公司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闵行发电厂燃气-蒸汽联合循环发电机组示范工程项目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上海电力股份有限公司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汽油质量升级项目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中国石化上海石油化工股份有限公司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上海市经信委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金山地区环境综合治理上海石化油品清洁化项目40万吨/年清洁汽油组分装置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中国石化上海石油化工股份有限公司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上海市经信委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新材料创新基地南区项目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上海北郊未来产业园开发运营有限公司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宝山区发改委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华漕镇华漕社区MHPO-1402单元05-06地块动迁安置房项目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上海闵安置业有限公司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闵行区发改委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甘建投（上海）房地产有限公司上海中心商办项目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甘建投(上海)房地产有限公司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青浦区发改委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华阳街道28街坊J1-3地块新建项目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上海辰泓房地产发展有限公司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长宁区发改委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周浦体育中心新建工程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上海市浦东新区源深体育发展中心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浦东新区发改委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新场旅游综合服务区A10-1地块住宅建设项目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上海梁悦实业有限公司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浦东新区发改委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浦东新区建筑装潢垃圾资源化利用处置厂新建工程项目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上海浦东环保发展有限公司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浦东金桥管委会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临港科技创新城A0601地块项目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上海临港科技创新城经济发展有限公司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浦东临港管委会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上海汇芮电子科技有限公司大数据支持中心项目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上海汇芮电子科技有限公司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奉贤区发改委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金山新城JSC10502单元E22-02地块项目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上海北建置业有限责任公司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金山区发改委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石洞口污水处理厂污泥处理二期工程项目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上海市城市排水有限公司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安亭二厂新车型技术改造项目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上海大众汽车有限公司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21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联想上海研发中心扩建项目（一期）建设项目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联想上海(上海)信息技术有限公司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张江高科技园区管委会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22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浦东新区周浦镇西社区PDPO-1001单元A-03-11地块商品房项目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上海暄熹房地产开发有限公司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张江高科技园区管委会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未投入使用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23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新建大宁路街道472街坊地块商业用房项目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上海大宁资产经营(集团)有限公司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静安区发改委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已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24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EA211发动机产能优化提升项目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上海大众动力总成有限公司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嘉定区发改委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已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25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青浦工业园区能源供应中心热力工程项目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上海申能青浦热电有限公司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已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26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宝钢化工新型炭材料升级改造工程项目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上海宝钢化工有限公司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已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27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宝之云IDC四期太保项目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上海宝信软件股份有限公司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已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  <w:t>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1580mm热轧除尘系统改造项目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宝山钢铁股份有限公司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上海市经信委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改扩建工业研发用房项目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中铁上海工程局集团实业有限公司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宝山区发改委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九棵树（上海）未来艺术中心新建工程项目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上海奉贤南桥新城建设发展有限公司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奉贤区发改委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上海化工区6万吨/年丙烯酸异辛酯项目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上海华谊新材料有限公司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化工区管委会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厚双面胶二期扩建项目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明尼苏达矿业制造特殊材料(上海)有限公司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化工区管委会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上海百联利安食品有限公司鲜食工厂（金山）项目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上海百联利安食品有限公司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金山区经委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上海银龙食品中央厨房项目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上海银龙食品有限公司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金山区经委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颛桥镇闵行新城MHPO-1101单元03-05、04-02地块商办项目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上海合砚房地产有限公司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闵行区发改委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朱家角镇邱家港西侧A4地块普通商品房项目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上海久青置业有限公司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青浦区发改委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青浦区盈浦街道淀惠路北侧36-01地块住宅项目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上海南尚置业有限公司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青浦区发改委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2017年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上汽大通纯电架构新能源汽车项目（一期）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上汽大通汽车有限公司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浦东临港管委会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项目已关停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君实生物科技产业化临港项目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上海君实生物工程有限公司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浦东临港管委会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临港芦潮港社区E0602地块商住项目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上海孚港置业有限公司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浦东临港管委会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1"/>
                <w:szCs w:val="21"/>
              </w:rPr>
              <w:t>2018年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未开展节能验收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已完成节能验收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4F38"/>
    <w:rsid w:val="726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2020-12-16T08:56:00Z</dcterms:created>
  <dc:creator>CHENH</dc:creator>
  <cp:lastModifiedBy>CHENH</cp:lastModifiedBy>
  <dcterms:modified xsi:type="dcterms:W3CDTF">2020-12-16T08:57:36Z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