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b/>
          <w:color w:val="000000"/>
          <w:sz w:val="32"/>
          <w:szCs w:val="32"/>
        </w:rPr>
      </w:pPr>
      <w:r>
        <w:rPr>
          <w:rFonts w:hint="eastAsia" w:ascii="黑体" w:eastAsia="黑体"/>
          <w:b/>
          <w:color w:val="000000"/>
          <w:sz w:val="32"/>
          <w:szCs w:val="32"/>
        </w:rPr>
        <w:t>附 件：</w:t>
      </w:r>
    </w:p>
    <w:p>
      <w:pPr>
        <w:spacing w:after="312" w:afterLines="100"/>
        <w:jc w:val="center"/>
        <w:rPr>
          <w:rFonts w:hint="eastAsia" w:ascii="华文中宋" w:hAnsi="华文中宋" w:eastAsia="华文中宋"/>
          <w:b/>
          <w:color w:val="000000"/>
          <w:sz w:val="32"/>
          <w:szCs w:val="32"/>
        </w:rPr>
      </w:pPr>
      <w:r>
        <w:rPr>
          <w:rFonts w:hint="eastAsia" w:ascii="华文中宋" w:hAnsi="华文中宋" w:eastAsia="华文中宋"/>
          <w:b/>
          <w:color w:val="000000"/>
          <w:sz w:val="32"/>
          <w:szCs w:val="32"/>
        </w:rPr>
        <w:t>上海市车用汽、柴油最高零售价格表</w:t>
      </w:r>
    </w:p>
    <w:tbl>
      <w:tblPr>
        <w:tblStyle w:val="2"/>
        <w:tblW w:w="0" w:type="auto"/>
        <w:tblInd w:w="1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3060"/>
        <w:gridCol w:w="3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268" w:type="dxa"/>
            <w:noWrap w:val="0"/>
            <w:vAlign w:val="center"/>
          </w:tcPr>
          <w:p>
            <w:pPr>
              <w:tabs>
                <w:tab w:val="left" w:pos="555"/>
              </w:tabs>
              <w:jc w:val="center"/>
              <w:rPr>
                <w:rFonts w:hint="eastAsia" w:ascii="楷体_GB2312" w:eastAsia="楷体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8"/>
                <w:szCs w:val="28"/>
              </w:rPr>
              <w:t>标 号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8"/>
                <w:szCs w:val="28"/>
              </w:rPr>
              <w:t>单 位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8"/>
                <w:szCs w:val="28"/>
              </w:rPr>
              <w:t>最高零售价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26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  <w:szCs w:val="28"/>
              </w:rPr>
              <w:t>89号汽油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  <w:szCs w:val="28"/>
              </w:rPr>
              <w:t>元/吨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  <w:szCs w:val="28"/>
              </w:rPr>
              <w:t>6905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268" w:type="dxa"/>
            <w:vMerge w:val="continue"/>
            <w:noWrap w:val="0"/>
            <w:vAlign w:val="center"/>
          </w:tcPr>
          <w:p>
            <w:pPr>
              <w:ind w:firstLine="470"/>
              <w:jc w:val="center"/>
              <w:rPr>
                <w:rFonts w:hint="eastAsia" w:ascii="楷体_GB2312" w:eastAsia="楷体_GB2312"/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  <w:szCs w:val="28"/>
              </w:rPr>
              <w:t>元/升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  <w:szCs w:val="28"/>
              </w:rPr>
              <w:t>5.16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26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  <w:szCs w:val="28"/>
              </w:rPr>
              <w:t>92号汽油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  <w:szCs w:val="28"/>
              </w:rPr>
              <w:t>元/吨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  <w:szCs w:val="28"/>
              </w:rPr>
              <w:t>7319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268" w:type="dxa"/>
            <w:vMerge w:val="continue"/>
            <w:noWrap w:val="0"/>
            <w:vAlign w:val="center"/>
          </w:tcPr>
          <w:p>
            <w:pPr>
              <w:ind w:firstLine="470"/>
              <w:jc w:val="center"/>
              <w:rPr>
                <w:rFonts w:hint="eastAsia" w:ascii="楷体_GB2312" w:eastAsia="楷体_GB2312"/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  <w:szCs w:val="28"/>
              </w:rPr>
              <w:t>元/升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  <w:szCs w:val="28"/>
              </w:rPr>
              <w:t>5.53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26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  <w:szCs w:val="28"/>
              </w:rPr>
              <w:t>95号汽油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  <w:szCs w:val="28"/>
              </w:rPr>
              <w:t>元/吨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  <w:szCs w:val="28"/>
              </w:rPr>
              <w:t>7734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268" w:type="dxa"/>
            <w:vMerge w:val="continue"/>
            <w:noWrap w:val="0"/>
            <w:vAlign w:val="center"/>
          </w:tcPr>
          <w:p>
            <w:pPr>
              <w:ind w:firstLine="470"/>
              <w:jc w:val="center"/>
              <w:rPr>
                <w:rFonts w:hint="eastAsia" w:ascii="楷体_GB2312" w:eastAsia="楷体_GB2312"/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  <w:szCs w:val="28"/>
              </w:rPr>
              <w:t>元/升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  <w:szCs w:val="28"/>
              </w:rPr>
              <w:t>5.88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26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  <w:szCs w:val="28"/>
              </w:rPr>
              <w:t>0号柴油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  <w:szCs w:val="28"/>
              </w:rPr>
              <w:t>元/吨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  <w:szCs w:val="28"/>
              </w:rPr>
              <w:t>5960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268" w:type="dxa"/>
            <w:vMerge w:val="continue"/>
            <w:noWrap w:val="0"/>
            <w:vAlign w:val="center"/>
          </w:tcPr>
          <w:p>
            <w:pPr>
              <w:ind w:firstLine="470"/>
              <w:jc w:val="center"/>
              <w:rPr>
                <w:rFonts w:hint="eastAsia" w:ascii="楷体_GB2312" w:eastAsia="楷体_GB2312"/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  <w:szCs w:val="28"/>
              </w:rPr>
              <w:t>元/升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  <w:szCs w:val="28"/>
              </w:rPr>
              <w:t>5.13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26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  <w:szCs w:val="28"/>
              </w:rPr>
              <w:t>-10号柴油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  <w:szCs w:val="28"/>
              </w:rPr>
              <w:t>元/吨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  <w:szCs w:val="28"/>
              </w:rPr>
              <w:t>6318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268" w:type="dxa"/>
            <w:vMerge w:val="continue"/>
            <w:noWrap w:val="0"/>
            <w:vAlign w:val="center"/>
          </w:tcPr>
          <w:p>
            <w:pPr>
              <w:ind w:firstLine="470"/>
              <w:jc w:val="center"/>
              <w:rPr>
                <w:rFonts w:hint="eastAsia" w:ascii="楷体_GB2312" w:eastAsia="楷体_GB2312"/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  <w:szCs w:val="28"/>
              </w:rPr>
              <w:t>元/升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  <w:szCs w:val="28"/>
              </w:rPr>
              <w:t>5.44</w:t>
            </w:r>
          </w:p>
        </w:tc>
      </w:tr>
    </w:tbl>
    <w:p>
      <w:pPr>
        <w:spacing w:line="540" w:lineRule="exact"/>
      </w:pPr>
      <w:r>
        <w:rPr>
          <w:rFonts w:hint="eastAsia"/>
          <w:color w:val="000000"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41614725</wp:posOffset>
            </wp:positionV>
            <wp:extent cx="1790700" cy="581025"/>
            <wp:effectExtent l="0" t="0" r="0" b="9525"/>
            <wp:wrapNone/>
            <wp:docPr id="1" name="图片 2" descr="13391451168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1339145116828"/>
                    <pic:cNvPicPr>
                      <a:picLocks noChangeAspect="1"/>
                    </pic:cNvPicPr>
                  </pic:nvPicPr>
                  <pic:blipFill>
                    <a:blip r:embed="rId4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color w:val="000000"/>
          <w:sz w:val="24"/>
          <w:szCs w:val="24"/>
        </w:rPr>
        <w:t>注：表中汽油和柴油价格为符合第六阶段强制性国家标准ⅥA车用汽油价格和Ⅵ车用柴油价格。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DF1672"/>
    <w:rsid w:val="7DDF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2020-10-22T09:29:00Z</dcterms:created>
  <dc:creator>CHENH</dc:creator>
  <cp:lastModifiedBy>CHENH</cp:lastModifiedBy>
  <dcterms:modified xsi:type="dcterms:W3CDTF">2020-10-22T09:30:14Z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